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6B35" w14:textId="3DA341E2" w:rsidR="00EA4E5D" w:rsidRPr="00CA6B9E" w:rsidRDefault="00317048" w:rsidP="00317048">
      <w:pPr>
        <w:jc w:val="center"/>
        <w:rPr>
          <w:b/>
          <w:bCs/>
        </w:rPr>
      </w:pPr>
      <w:r w:rsidRPr="00CA6B9E">
        <w:rPr>
          <w:b/>
          <w:bCs/>
        </w:rPr>
        <w:t>Retorno a la democracia en Chile</w:t>
      </w:r>
    </w:p>
    <w:p w14:paraId="79DB9CF3" w14:textId="77777777" w:rsidR="00317048" w:rsidRDefault="00317048" w:rsidP="00317048"/>
    <w:p w14:paraId="6AF204F9" w14:textId="77777777" w:rsidR="0035585A" w:rsidRPr="0035585A" w:rsidRDefault="0035585A" w:rsidP="00CA6B9E">
      <w:pPr>
        <w:ind w:firstLine="708"/>
        <w:jc w:val="both"/>
      </w:pPr>
      <w:r w:rsidRPr="0035585A">
        <w:t xml:space="preserve">El régimen de Augusto Pinochet no terminó con una caída dramática ni con una revolución popular, sino con un </w:t>
      </w:r>
      <w:r w:rsidRPr="0035585A">
        <w:rPr>
          <w:b/>
          <w:bCs/>
        </w:rPr>
        <w:t>lento, complejo y tenso proceso de desmontaje</w:t>
      </w:r>
      <w:r w:rsidRPr="0035585A">
        <w:t xml:space="preserve">, impulsado por múltiples factores que, hacia fines de los años 80, </w:t>
      </w:r>
      <w:r w:rsidRPr="0035585A">
        <w:rPr>
          <w:b/>
          <w:bCs/>
        </w:rPr>
        <w:t>hicieron insostenible la continuidad del autoritarismo en Chile</w:t>
      </w:r>
      <w:r w:rsidRPr="0035585A">
        <w:t>. Las causas no fueron solo internas o externas, ni únicamente políticas o sociales: fue la combinación de todas ellas lo que abrió paso a la transición democrática.</w:t>
      </w:r>
    </w:p>
    <w:p w14:paraId="61B5B539" w14:textId="77777777" w:rsidR="0035585A" w:rsidRPr="0035585A" w:rsidRDefault="0035585A" w:rsidP="0035585A">
      <w:pPr>
        <w:jc w:val="both"/>
      </w:pPr>
      <w:r w:rsidRPr="0035585A">
        <w:t xml:space="preserve">Uno de los momentos decisivos fue el </w:t>
      </w:r>
      <w:r w:rsidRPr="0035585A">
        <w:rPr>
          <w:b/>
          <w:bCs/>
        </w:rPr>
        <w:t>plebiscito de octubre de 1988</w:t>
      </w:r>
      <w:r w:rsidRPr="0035585A">
        <w:t xml:space="preserve">, previsto en la misma Constitución impuesta por el régimen en 1980. El objetivo del gobierno era prolongar su legitimidad, pero el resultado fue otro: el triunfo del </w:t>
      </w:r>
      <w:r w:rsidRPr="0035585A">
        <w:rPr>
          <w:b/>
          <w:bCs/>
        </w:rPr>
        <w:t>“NO” con un 55% de los votos</w:t>
      </w:r>
      <w:r w:rsidRPr="0035585A">
        <w:t xml:space="preserve">, impulsado por una oposición que, tras años de represión, logró reorganizarse y actuar unida bajo la </w:t>
      </w:r>
      <w:r w:rsidRPr="0035585A">
        <w:rPr>
          <w:b/>
          <w:bCs/>
        </w:rPr>
        <w:t>Concertación de Partidos por la Democracia</w:t>
      </w:r>
      <w:r w:rsidRPr="0035585A">
        <w:t xml:space="preserve">. La campaña fue innovadora: apeló a la esperanza y la alegría, contrastando con el miedo que promovía la dictadura. Como explica Angell (1993), fue un momento clave que reveló que </w:t>
      </w:r>
      <w:r w:rsidRPr="0035585A">
        <w:rPr>
          <w:b/>
          <w:bCs/>
        </w:rPr>
        <w:t>la ciudadanía estaba lista para una nueva etapa</w:t>
      </w:r>
      <w:r w:rsidRPr="0035585A">
        <w:t>.</w:t>
      </w:r>
    </w:p>
    <w:p w14:paraId="12F633C9" w14:textId="77777777" w:rsidR="0035585A" w:rsidRPr="0035585A" w:rsidRDefault="0035585A" w:rsidP="0035585A">
      <w:pPr>
        <w:jc w:val="both"/>
      </w:pPr>
      <w:r w:rsidRPr="0035585A">
        <w:t xml:space="preserve">Tras el plebiscito, comenzaron las </w:t>
      </w:r>
      <w:r w:rsidRPr="0035585A">
        <w:rPr>
          <w:b/>
          <w:bCs/>
        </w:rPr>
        <w:t>negociaciones formales e informales</w:t>
      </w:r>
      <w:r w:rsidRPr="0035585A">
        <w:t xml:space="preserve"> entre el régimen y la oposición. Como sostiene Carlos Huneeus (2000), se trató de una </w:t>
      </w:r>
      <w:r w:rsidRPr="0035585A">
        <w:rPr>
          <w:b/>
          <w:bCs/>
        </w:rPr>
        <w:t>"transición pactada"</w:t>
      </w:r>
      <w:r w:rsidRPr="0035585A">
        <w:t xml:space="preserve">, donde cada parte hizo concesiones. El gobierno militar </w:t>
      </w:r>
      <w:r w:rsidRPr="0035585A">
        <w:rPr>
          <w:b/>
          <w:bCs/>
        </w:rPr>
        <w:t>aseguró su continuidad en áreas sensibles</w:t>
      </w:r>
      <w:r w:rsidRPr="0035585A">
        <w:t xml:space="preserve">, como el rol de las Fuerzas Armadas en la política y la permanencia de Pinochet como Comandante en Jefe del Ejército hasta 1998. A cambio, se comprometió a permitir elecciones libres y el traspaso del poder a un presidente civil. La oposición, por su parte, </w:t>
      </w:r>
      <w:r w:rsidRPr="0035585A">
        <w:rPr>
          <w:b/>
          <w:bCs/>
        </w:rPr>
        <w:t>aceptó las reglas del juego impuestas por la Constitución de 1980</w:t>
      </w:r>
      <w:r w:rsidRPr="0035585A">
        <w:t>, incluyendo el Congreso con senadores designados, el sistema binominal y los límites a la justicia en derechos humanos. Como señaló Arturo Valenzuela (1995), se trató de una “estrategia dual”: avanzar institucionalmente sin desatar la reacción de los sectores más duros del aparato militar.</w:t>
      </w:r>
    </w:p>
    <w:p w14:paraId="0A2D64F7" w14:textId="77777777" w:rsidR="0035585A" w:rsidRDefault="0035585A" w:rsidP="0035585A">
      <w:pPr>
        <w:jc w:val="both"/>
      </w:pPr>
      <w:r w:rsidRPr="0035585A">
        <w:t xml:space="preserve">Un paso importante en este camino fue la </w:t>
      </w:r>
      <w:r w:rsidRPr="0035585A">
        <w:rPr>
          <w:b/>
          <w:bCs/>
        </w:rPr>
        <w:t>reforma constitucional de julio de 1989</w:t>
      </w:r>
      <w:r w:rsidRPr="0035585A">
        <w:t xml:space="preserve">, que introdujo 54 cambios al texto de 1980. Se eliminaron aspectos abiertamente autoritarios, como el artículo 8º que prohibía partidos “contrarios al orden institucional”, y se reforzaron derechos fundamentales como la libertad de asociación, expresión y reunión. También se acortó el mandato presidencial de ocho a cuatro años. Sin embargo, </w:t>
      </w:r>
      <w:r w:rsidRPr="0035585A">
        <w:rPr>
          <w:b/>
          <w:bCs/>
        </w:rPr>
        <w:t>los principales enclaves autoritarios se mantuvieron intactos</w:t>
      </w:r>
      <w:r w:rsidRPr="0035585A">
        <w:t xml:space="preserve">: </w:t>
      </w:r>
      <w:r w:rsidRPr="0035585A">
        <w:rPr>
          <w:u w:val="single"/>
        </w:rPr>
        <w:t>los senadores designados, el rol autónomo de las Fuerzas Armadas como garantes del orden y el Consejo de Seguridad Nacional (COSENA), con fuerte presencia militar.</w:t>
      </w:r>
      <w:r w:rsidRPr="0035585A">
        <w:t xml:space="preserve"> Estos elementos, como han argumentado Garretón (1991) y Heiss (2012), </w:t>
      </w:r>
      <w:r w:rsidRPr="0035585A">
        <w:rPr>
          <w:b/>
          <w:bCs/>
        </w:rPr>
        <w:t>limitaron la profundidad de la democracia naciente</w:t>
      </w:r>
      <w:r w:rsidRPr="0035585A">
        <w:t>.</w:t>
      </w:r>
    </w:p>
    <w:p w14:paraId="37F73458" w14:textId="77777777" w:rsidR="0035585A" w:rsidRDefault="0035585A" w:rsidP="0035585A">
      <w:pPr>
        <w:jc w:val="both"/>
      </w:pPr>
    </w:p>
    <w:p w14:paraId="0E7BBAFF" w14:textId="77777777" w:rsidR="0035585A" w:rsidRDefault="0035585A" w:rsidP="0035585A">
      <w:pPr>
        <w:jc w:val="both"/>
      </w:pPr>
    </w:p>
    <w:p w14:paraId="0A10A735" w14:textId="77777777" w:rsidR="0035585A" w:rsidRDefault="0035585A" w:rsidP="0035585A">
      <w:pPr>
        <w:jc w:val="both"/>
      </w:pPr>
    </w:p>
    <w:p w14:paraId="5066A7B0" w14:textId="77777777" w:rsidR="0035585A" w:rsidRPr="0035585A" w:rsidRDefault="0035585A" w:rsidP="0035585A">
      <w:pPr>
        <w:jc w:val="both"/>
      </w:pPr>
    </w:p>
    <w:p w14:paraId="0A86FB06" w14:textId="77777777" w:rsidR="0035585A" w:rsidRPr="0035585A" w:rsidRDefault="0035585A" w:rsidP="0035585A">
      <w:pPr>
        <w:jc w:val="both"/>
      </w:pPr>
      <w:r w:rsidRPr="0035585A">
        <w:lastRenderedPageBreak/>
        <w:t xml:space="preserve">En lo económico, aunque Chile mostraba recuperación tras la crisis de 1982, </w:t>
      </w:r>
      <w:r w:rsidRPr="0035585A">
        <w:rPr>
          <w:b/>
          <w:bCs/>
        </w:rPr>
        <w:t>el modelo neoliberal había profundizado la desigualdad</w:t>
      </w:r>
      <w:r w:rsidRPr="0035585A">
        <w:t xml:space="preserve">. Las políticas de libre mercado aplicadas por los “Chicago Boys” generaron estabilidad macroeconómica, pero también una estructura social frágil. Según Moulian (1997), </w:t>
      </w:r>
      <w:r w:rsidRPr="0035585A">
        <w:rPr>
          <w:b/>
          <w:bCs/>
        </w:rPr>
        <w:t>la pobreza estructural y el debilitamiento de la protección social erosionaron el apoyo popular al régimen</w:t>
      </w:r>
      <w:r w:rsidRPr="0035585A">
        <w:t>, especialmente entre los sectores medios y bajos.</w:t>
      </w:r>
    </w:p>
    <w:p w14:paraId="7758DDDB" w14:textId="0D3BE42E" w:rsidR="0035585A" w:rsidRPr="0035585A" w:rsidRDefault="0035585A" w:rsidP="0035585A">
      <w:pPr>
        <w:jc w:val="both"/>
      </w:pPr>
      <w:r w:rsidRPr="0035585A">
        <w:t xml:space="preserve">Paralelamente, desde 1983, el país vivió una </w:t>
      </w:r>
      <w:r w:rsidRPr="0035585A">
        <w:rPr>
          <w:b/>
          <w:bCs/>
        </w:rPr>
        <w:t>revitalización de la protesta social</w:t>
      </w:r>
      <w:r w:rsidRPr="0035585A">
        <w:t xml:space="preserve">. Las jornadas nacionales de protesta, impulsadas por sindicatos, estudiantes, pobladores y mujeres organizadas, marcaron un nuevo ciclo de movilización. La primera gran protesta tuvo lugar el </w:t>
      </w:r>
      <w:r w:rsidRPr="0035585A">
        <w:rPr>
          <w:b/>
          <w:bCs/>
        </w:rPr>
        <w:t>11 de mayo de 1983</w:t>
      </w:r>
      <w:r w:rsidRPr="0035585A">
        <w:t xml:space="preserve"> y se repitió con creciente fuerza. En barrios populares surgieron </w:t>
      </w:r>
      <w:r w:rsidRPr="0035585A">
        <w:rPr>
          <w:b/>
          <w:bCs/>
        </w:rPr>
        <w:t>organizaciones comunitarias</w:t>
      </w:r>
      <w:r w:rsidRPr="0035585A">
        <w:t xml:space="preserve"> —ollas comunes, comedores, talleres— que no solo enfrentaban la crisis, sino que también </w:t>
      </w:r>
      <w:r w:rsidRPr="0035585A">
        <w:rPr>
          <w:b/>
          <w:bCs/>
        </w:rPr>
        <w:t>reivindicaban un rol político</w:t>
      </w:r>
      <w:r w:rsidRPr="0035585A">
        <w:t xml:space="preserve">. La Iglesia Católica, a través de la </w:t>
      </w:r>
      <w:r w:rsidRPr="0035585A">
        <w:rPr>
          <w:b/>
          <w:bCs/>
        </w:rPr>
        <w:t>Vicaría de la Solidaridad</w:t>
      </w:r>
      <w:r>
        <w:rPr>
          <w:rStyle w:val="Refdenotaalpie"/>
          <w:b/>
          <w:bCs/>
        </w:rPr>
        <w:footnoteReference w:id="1"/>
      </w:r>
      <w:r w:rsidRPr="0035585A">
        <w:t xml:space="preserve">, brindó asistencia legal y visibilizó las violaciones a los derechos humanos. La respuesta del régimen fue una </w:t>
      </w:r>
      <w:r w:rsidRPr="0035585A">
        <w:rPr>
          <w:b/>
          <w:bCs/>
        </w:rPr>
        <w:t>militarización del orden público</w:t>
      </w:r>
      <w:r w:rsidRPr="0035585A">
        <w:t xml:space="preserve">, con represión, tortura y ejecuciones. Según Constable y Valenzuela (1991), </w:t>
      </w:r>
      <w:r w:rsidRPr="0035585A">
        <w:rPr>
          <w:b/>
          <w:bCs/>
        </w:rPr>
        <w:t>más de 80 personas murieron en protestas entre 1983 y 1986</w:t>
      </w:r>
      <w:r w:rsidRPr="0035585A">
        <w:t>, y miles fueron detenidas.</w:t>
      </w:r>
    </w:p>
    <w:p w14:paraId="2744221B" w14:textId="77777777" w:rsidR="0035585A" w:rsidRPr="0035585A" w:rsidRDefault="0035585A" w:rsidP="0035585A">
      <w:pPr>
        <w:jc w:val="both"/>
      </w:pPr>
      <w:r w:rsidRPr="0035585A">
        <w:t xml:space="preserve">Estas movilizaciones </w:t>
      </w:r>
      <w:r w:rsidRPr="0035585A">
        <w:rPr>
          <w:b/>
          <w:bCs/>
        </w:rPr>
        <w:t>debilitaron la legitimidad interna del régimen y forzaron a sectores conservadores y empresariales a reconsiderar su viabilidad</w:t>
      </w:r>
      <w:r w:rsidRPr="0035585A">
        <w:t xml:space="preserve">. Como explicó Garretón (1989), </w:t>
      </w:r>
      <w:r w:rsidRPr="0035585A">
        <w:rPr>
          <w:b/>
          <w:bCs/>
        </w:rPr>
        <w:t>no fue la protesta sola la que derrocó a Pinochet, pero sí creó las condiciones sociales y simbólicas que hicieron inevitable su salida</w:t>
      </w:r>
      <w:r w:rsidRPr="0035585A">
        <w:t>.</w:t>
      </w:r>
    </w:p>
    <w:p w14:paraId="7BDD2FE9" w14:textId="77777777" w:rsidR="0035585A" w:rsidRPr="0035585A" w:rsidRDefault="0035585A" w:rsidP="0035585A">
      <w:pPr>
        <w:jc w:val="both"/>
      </w:pPr>
      <w:r w:rsidRPr="0035585A">
        <w:t xml:space="preserve">En el plano internacional, el </w:t>
      </w:r>
      <w:r w:rsidRPr="0035585A">
        <w:rPr>
          <w:b/>
          <w:bCs/>
        </w:rPr>
        <w:t>fin de la Guerra Fría y el giro en la política exterior de Estados Unidos</w:t>
      </w:r>
      <w:r w:rsidRPr="0035585A">
        <w:t xml:space="preserve"> también fueron factores clave. Si bien el régimen de Pinochet había contado con el respaldo activo de Washington en los años 70 —especialmente bajo Nixon y Kissinger—, hacia los 80, gobiernos como el de </w:t>
      </w:r>
      <w:r w:rsidRPr="0035585A">
        <w:rPr>
          <w:b/>
          <w:bCs/>
        </w:rPr>
        <w:t>Jimmy Carter</w:t>
      </w:r>
      <w:r w:rsidRPr="0035585A">
        <w:t xml:space="preserve"> (1977–1981) y luego el de </w:t>
      </w:r>
      <w:r w:rsidRPr="0035585A">
        <w:rPr>
          <w:b/>
          <w:bCs/>
        </w:rPr>
        <w:t>Ronald Reagan</w:t>
      </w:r>
      <w:r w:rsidRPr="0035585A">
        <w:t xml:space="preserve"> (1981–1989) comenzaron a </w:t>
      </w:r>
      <w:r w:rsidRPr="0035585A">
        <w:rPr>
          <w:b/>
          <w:bCs/>
        </w:rPr>
        <w:t>presionar por una salida institucional en Chile</w:t>
      </w:r>
      <w:r w:rsidRPr="0035585A">
        <w:t xml:space="preserve">, en nombre de la gobernabilidad democrática. Reagan, aunque conservador, fue influido por su secretario de Estado </w:t>
      </w:r>
      <w:r w:rsidRPr="0035585A">
        <w:rPr>
          <w:b/>
          <w:bCs/>
        </w:rPr>
        <w:t>George Shultz</w:t>
      </w:r>
      <w:r w:rsidRPr="0035585A">
        <w:t>, quien consideraba que mantener el apoyo a dictaduras desprestigiadas debilitaba la posición de EE.UU. en el mundo.</w:t>
      </w:r>
    </w:p>
    <w:p w14:paraId="19B9700C" w14:textId="77777777" w:rsidR="0035585A" w:rsidRDefault="0035585A" w:rsidP="0035585A">
      <w:pPr>
        <w:jc w:val="both"/>
      </w:pPr>
    </w:p>
    <w:p w14:paraId="41462E65" w14:textId="77777777" w:rsidR="0035585A" w:rsidRDefault="0035585A" w:rsidP="0035585A">
      <w:pPr>
        <w:jc w:val="both"/>
      </w:pPr>
    </w:p>
    <w:p w14:paraId="7FA6C759" w14:textId="77777777" w:rsidR="0035585A" w:rsidRDefault="0035585A" w:rsidP="0035585A">
      <w:pPr>
        <w:jc w:val="both"/>
      </w:pPr>
    </w:p>
    <w:p w14:paraId="2FFD9A66" w14:textId="77777777" w:rsidR="0035585A" w:rsidRDefault="0035585A" w:rsidP="0035585A">
      <w:pPr>
        <w:jc w:val="both"/>
      </w:pPr>
    </w:p>
    <w:p w14:paraId="6CC56F15" w14:textId="77777777" w:rsidR="0035585A" w:rsidRDefault="0035585A" w:rsidP="0035585A">
      <w:pPr>
        <w:jc w:val="both"/>
      </w:pPr>
    </w:p>
    <w:p w14:paraId="6F83F022" w14:textId="2F18FD98" w:rsidR="0035585A" w:rsidRPr="0035585A" w:rsidRDefault="0035585A" w:rsidP="0035585A">
      <w:pPr>
        <w:jc w:val="both"/>
      </w:pPr>
      <w:r w:rsidRPr="0035585A">
        <w:lastRenderedPageBreak/>
        <w:t xml:space="preserve">En paralelo, </w:t>
      </w:r>
      <w:r w:rsidRPr="0035585A">
        <w:rPr>
          <w:b/>
          <w:bCs/>
        </w:rPr>
        <w:t>organismos multilaterales como el FMI, el Banco Mundial y la OEA comenzaron a exigir estándares democráticos y de transparencia</w:t>
      </w:r>
      <w:r w:rsidRPr="0035585A">
        <w:t xml:space="preserve"> como condición para financiamiento y cooperación. Las denuncias sistemáticas de violaciones a los derechos humanos —documentadas por </w:t>
      </w:r>
      <w:r w:rsidRPr="0035585A">
        <w:rPr>
          <w:b/>
          <w:bCs/>
        </w:rPr>
        <w:t>Amnistía Internacional</w:t>
      </w:r>
      <w:r w:rsidRPr="0035585A">
        <w:t xml:space="preserve">, </w:t>
      </w:r>
      <w:r w:rsidRPr="0035585A">
        <w:rPr>
          <w:b/>
          <w:bCs/>
        </w:rPr>
        <w:t>Human Rights Watch</w:t>
      </w:r>
      <w:r w:rsidRPr="0035585A">
        <w:t xml:space="preserve"> y la </w:t>
      </w:r>
      <w:r w:rsidRPr="0035585A">
        <w:rPr>
          <w:b/>
          <w:bCs/>
        </w:rPr>
        <w:t>Vicaría de la Solidaridad</w:t>
      </w:r>
      <w:r w:rsidRPr="0035585A">
        <w:t xml:space="preserve">— tuvieron un impacto global. Casos emblemáticos, como el </w:t>
      </w:r>
      <w:r w:rsidRPr="0035585A">
        <w:rPr>
          <w:b/>
          <w:bCs/>
        </w:rPr>
        <w:t>asesinato del diplomático español Carmelo Soria</w:t>
      </w:r>
      <w:r w:rsidRPr="0035585A">
        <w:t xml:space="preserve"> o el </w:t>
      </w:r>
      <w:r w:rsidRPr="0035585A">
        <w:rPr>
          <w:b/>
          <w:bCs/>
        </w:rPr>
        <w:t>atentado en Washington contra Orlando Letelier</w:t>
      </w:r>
      <w:r w:rsidRPr="0035585A">
        <w:t xml:space="preserve">, ex canciller de Allende, </w:t>
      </w:r>
      <w:r w:rsidRPr="0035585A">
        <w:rPr>
          <w:b/>
          <w:bCs/>
        </w:rPr>
        <w:t>pusieron al régimen en el centro del desprestigio internacional</w:t>
      </w:r>
      <w:r w:rsidRPr="0035585A">
        <w:t xml:space="preserve">. En 1987, el Congreso de EE.UU. aprobó la </w:t>
      </w:r>
      <w:r w:rsidRPr="0035585A">
        <w:rPr>
          <w:b/>
          <w:bCs/>
        </w:rPr>
        <w:t>enmienda Kennedy</w:t>
      </w:r>
      <w:r w:rsidRPr="0035585A">
        <w:t>, que restringía la ayuda militar a Chile hasta que se avanzara hacia la democracia.</w:t>
      </w:r>
    </w:p>
    <w:p w14:paraId="33A0372C" w14:textId="77777777" w:rsidR="0035585A" w:rsidRPr="0035585A" w:rsidRDefault="0035585A" w:rsidP="0035585A">
      <w:pPr>
        <w:jc w:val="both"/>
      </w:pPr>
      <w:r w:rsidRPr="0035585A">
        <w:t xml:space="preserve">Este </w:t>
      </w:r>
      <w:r w:rsidRPr="0035585A">
        <w:rPr>
          <w:b/>
          <w:bCs/>
        </w:rPr>
        <w:t>aislamiento creciente</w:t>
      </w:r>
      <w:r w:rsidRPr="0035585A">
        <w:t xml:space="preserve"> debilitó la capacidad de Pinochet de proyectar estabilidad en el plano global. Irónicamente, fue la </w:t>
      </w:r>
      <w:r w:rsidRPr="0035585A">
        <w:rPr>
          <w:b/>
          <w:bCs/>
        </w:rPr>
        <w:t>institucionalización de la dictadura a través de la Constitución de 1980</w:t>
      </w:r>
      <w:r w:rsidRPr="0035585A">
        <w:t xml:space="preserve"> la que terminó facilitando su salida: al establecer plebiscitos, elecciones y mandatos, el régimen se ató a reglas que luego le jugaron en contra. Como señala Jorge Correa Sutil (1991), </w:t>
      </w:r>
      <w:r w:rsidRPr="0035585A">
        <w:rPr>
          <w:b/>
          <w:bCs/>
        </w:rPr>
        <w:t>la transición chilena fue “jurídicamente cerrada, pero políticamente abierta”</w:t>
      </w:r>
      <w:r w:rsidRPr="0035585A">
        <w:t>.</w:t>
      </w:r>
    </w:p>
    <w:p w14:paraId="24715F57" w14:textId="77777777" w:rsidR="0035585A" w:rsidRDefault="0035585A" w:rsidP="0035585A">
      <w:pPr>
        <w:jc w:val="both"/>
      </w:pPr>
      <w:r w:rsidRPr="0035585A">
        <w:t xml:space="preserve">En suma, Pinochet no cayó por un golpe de efecto, sino que fue </w:t>
      </w:r>
      <w:r w:rsidRPr="0035585A">
        <w:rPr>
          <w:b/>
          <w:bCs/>
        </w:rPr>
        <w:t>desalojado por su propio diseño institucional</w:t>
      </w:r>
      <w:r w:rsidRPr="0035585A">
        <w:t xml:space="preserve">, presionado por </w:t>
      </w:r>
      <w:r w:rsidRPr="0035585A">
        <w:rPr>
          <w:b/>
          <w:bCs/>
        </w:rPr>
        <w:t>la ciudadanía movilizada, una oposición reorganizada, un entorno internacional desfavorable y una estructura de poder cada vez más fragmentada</w:t>
      </w:r>
      <w:r w:rsidRPr="0035585A">
        <w:t>. Su salida fue el resultado de una negociación dura, de concesiones mutuas y de una sociedad que, pese al miedo y al dolor, no dejó de luchar por la democracia.</w:t>
      </w:r>
    </w:p>
    <w:p w14:paraId="4C8974CA" w14:textId="77777777" w:rsidR="001A340F" w:rsidRDefault="001A340F" w:rsidP="0035585A">
      <w:pPr>
        <w:jc w:val="both"/>
      </w:pPr>
    </w:p>
    <w:p w14:paraId="0239AD3B" w14:textId="77777777" w:rsidR="001A340F" w:rsidRDefault="001A340F" w:rsidP="0035585A">
      <w:pPr>
        <w:jc w:val="both"/>
      </w:pPr>
    </w:p>
    <w:p w14:paraId="0D387F89" w14:textId="77777777" w:rsidR="001A340F" w:rsidRDefault="001A340F" w:rsidP="0035585A">
      <w:pPr>
        <w:jc w:val="both"/>
      </w:pPr>
    </w:p>
    <w:p w14:paraId="3DE99E79" w14:textId="77777777" w:rsidR="001A340F" w:rsidRDefault="001A340F" w:rsidP="0035585A">
      <w:pPr>
        <w:jc w:val="both"/>
      </w:pPr>
    </w:p>
    <w:p w14:paraId="0482BAA6" w14:textId="77777777" w:rsidR="001A340F" w:rsidRDefault="001A340F" w:rsidP="0035585A">
      <w:pPr>
        <w:jc w:val="both"/>
      </w:pPr>
    </w:p>
    <w:p w14:paraId="6250DC08" w14:textId="77777777" w:rsidR="001A340F" w:rsidRDefault="001A340F" w:rsidP="0035585A">
      <w:pPr>
        <w:jc w:val="both"/>
      </w:pPr>
    </w:p>
    <w:p w14:paraId="0CE90994" w14:textId="77777777" w:rsidR="001A340F" w:rsidRDefault="001A340F" w:rsidP="0035585A">
      <w:pPr>
        <w:jc w:val="both"/>
      </w:pPr>
    </w:p>
    <w:p w14:paraId="0C2C0E86" w14:textId="77777777" w:rsidR="001A340F" w:rsidRDefault="001A340F" w:rsidP="0035585A">
      <w:pPr>
        <w:jc w:val="both"/>
      </w:pPr>
    </w:p>
    <w:p w14:paraId="5A987634" w14:textId="77777777" w:rsidR="001A340F" w:rsidRDefault="001A340F" w:rsidP="0035585A">
      <w:pPr>
        <w:jc w:val="both"/>
      </w:pPr>
    </w:p>
    <w:p w14:paraId="3CC1D262" w14:textId="77777777" w:rsidR="001A340F" w:rsidRDefault="001A340F" w:rsidP="0035585A">
      <w:pPr>
        <w:jc w:val="both"/>
      </w:pPr>
    </w:p>
    <w:p w14:paraId="0290000A" w14:textId="77777777" w:rsidR="001A340F" w:rsidRDefault="001A340F" w:rsidP="0035585A">
      <w:pPr>
        <w:jc w:val="both"/>
      </w:pPr>
    </w:p>
    <w:p w14:paraId="5EEF7E6E" w14:textId="77777777" w:rsidR="001A340F" w:rsidRDefault="001A340F" w:rsidP="0035585A">
      <w:pPr>
        <w:jc w:val="both"/>
      </w:pPr>
    </w:p>
    <w:p w14:paraId="2D16A6E9" w14:textId="77777777" w:rsidR="001A340F" w:rsidRDefault="001A340F" w:rsidP="0035585A">
      <w:pPr>
        <w:jc w:val="both"/>
      </w:pPr>
    </w:p>
    <w:p w14:paraId="0AFF1B33" w14:textId="77777777" w:rsidR="001A340F" w:rsidRDefault="001A340F" w:rsidP="0035585A">
      <w:pPr>
        <w:jc w:val="both"/>
      </w:pPr>
    </w:p>
    <w:p w14:paraId="12F3179A" w14:textId="77777777" w:rsidR="001A340F" w:rsidRDefault="001A340F" w:rsidP="0035585A">
      <w:pPr>
        <w:jc w:val="both"/>
      </w:pPr>
    </w:p>
    <w:p w14:paraId="33E7A57F" w14:textId="7FD4C702" w:rsidR="001A340F" w:rsidRPr="00E50FDB" w:rsidRDefault="001A340F" w:rsidP="00E50FDB">
      <w:pPr>
        <w:jc w:val="center"/>
        <w:rPr>
          <w:b/>
          <w:bCs/>
          <w:u w:val="single"/>
        </w:rPr>
      </w:pPr>
      <w:r w:rsidRPr="00E50FDB">
        <w:rPr>
          <w:b/>
          <w:bCs/>
          <w:u w:val="single"/>
        </w:rPr>
        <w:lastRenderedPageBreak/>
        <w:t>El retorno a la democracia y el gobierno de Patricio Aylwin (1990–1994)</w:t>
      </w:r>
    </w:p>
    <w:p w14:paraId="3EB0439D" w14:textId="77777777" w:rsidR="001A340F" w:rsidRDefault="001A340F" w:rsidP="0035585A">
      <w:pPr>
        <w:jc w:val="both"/>
      </w:pPr>
    </w:p>
    <w:p w14:paraId="6839790D" w14:textId="77777777" w:rsidR="001A340F" w:rsidRPr="001A340F" w:rsidRDefault="001A340F" w:rsidP="001A340F">
      <w:pPr>
        <w:jc w:val="both"/>
      </w:pPr>
      <w:r w:rsidRPr="001A340F">
        <w:t xml:space="preserve">El </w:t>
      </w:r>
      <w:r w:rsidRPr="001A340F">
        <w:rPr>
          <w:b/>
          <w:bCs/>
        </w:rPr>
        <w:t>11 de marzo de 1990</w:t>
      </w:r>
      <w:r w:rsidRPr="001A340F">
        <w:t xml:space="preserve">, Chile vivió uno de los momentos más simbólicos y esperados de su historia reciente: el traspaso pacífico del poder a un presidente democráticamente electo, después de 17 años de dictadura militar. El protagonista de este momento fue </w:t>
      </w:r>
      <w:r w:rsidRPr="001A340F">
        <w:rPr>
          <w:b/>
          <w:bCs/>
        </w:rPr>
        <w:t>Patricio Aylwin Azócar</w:t>
      </w:r>
      <w:r w:rsidRPr="001A340F">
        <w:t xml:space="preserve">, abogado y dirigente histórico de la </w:t>
      </w:r>
      <w:r w:rsidRPr="001A340F">
        <w:rPr>
          <w:b/>
          <w:bCs/>
        </w:rPr>
        <w:t>Democracia Cristiana</w:t>
      </w:r>
      <w:r w:rsidRPr="001A340F">
        <w:t xml:space="preserve">, quien había sido un opositor moderado al régimen desde sus inicios, y una figura clave en la articulación de la </w:t>
      </w:r>
      <w:r w:rsidRPr="001A340F">
        <w:rPr>
          <w:b/>
          <w:bCs/>
        </w:rPr>
        <w:t>Concertación de Partidos por la Democracia</w:t>
      </w:r>
      <w:r w:rsidRPr="001A340F">
        <w:t>.</w:t>
      </w:r>
    </w:p>
    <w:p w14:paraId="7FE5E766" w14:textId="77777777" w:rsidR="001A340F" w:rsidRPr="001A340F" w:rsidRDefault="001A340F" w:rsidP="001A340F">
      <w:pPr>
        <w:jc w:val="both"/>
      </w:pPr>
      <w:r w:rsidRPr="001A340F">
        <w:t xml:space="preserve">Aylwin llegó al poder con una </w:t>
      </w:r>
      <w:r w:rsidRPr="001A340F">
        <w:rPr>
          <w:b/>
          <w:bCs/>
        </w:rPr>
        <w:t>amplia legitimidad electoral</w:t>
      </w:r>
      <w:r w:rsidRPr="001A340F">
        <w:t xml:space="preserve"> —obtuvo el 55% de los votos en diciembre de 1989—, pero también con un mandato complejo: debía </w:t>
      </w:r>
      <w:r w:rsidRPr="001A340F">
        <w:rPr>
          <w:b/>
          <w:bCs/>
        </w:rPr>
        <w:t>restaurar la democracia sin provocar una confrontación directa con los poderes que aún conservaba el régimen militar</w:t>
      </w:r>
      <w:r w:rsidRPr="001A340F">
        <w:t xml:space="preserve">, especialmente con el general Augusto Pinochet, quien, pese a haber dejado la presidencia, </w:t>
      </w:r>
      <w:r w:rsidRPr="001A340F">
        <w:rPr>
          <w:b/>
          <w:bCs/>
        </w:rPr>
        <w:t>seguía siendo comandante en jefe del Ejército</w:t>
      </w:r>
      <w:r w:rsidRPr="001A340F">
        <w:t xml:space="preserve"> con autonomía constitucional garantizada hasta 1998.</w:t>
      </w:r>
    </w:p>
    <w:p w14:paraId="32CBF1B5" w14:textId="0307842B" w:rsidR="001A340F" w:rsidRDefault="001A340F" w:rsidP="0035585A">
      <w:pPr>
        <w:jc w:val="both"/>
      </w:pPr>
      <w:r w:rsidRPr="001A340F">
        <w:t xml:space="preserve">Una de las primeras tareas del nuevo gobierno fue </w:t>
      </w:r>
      <w:r w:rsidRPr="001A340F">
        <w:rPr>
          <w:b/>
          <w:bCs/>
        </w:rPr>
        <w:t>reconstruir la confianza institucional y enfrentar el legado de violaciones a los derechos humanos</w:t>
      </w:r>
      <w:r w:rsidRPr="001A340F">
        <w:t xml:space="preserve">. Aylwin impulsó la creación de la </w:t>
      </w:r>
      <w:r w:rsidRPr="001A340F">
        <w:rPr>
          <w:b/>
          <w:bCs/>
        </w:rPr>
        <w:t>Comisión Nacional de Verdad y Reconciliación</w:t>
      </w:r>
      <w:r w:rsidRPr="001A340F">
        <w:t xml:space="preserve">, conocida como la </w:t>
      </w:r>
      <w:r w:rsidRPr="001A340F">
        <w:rPr>
          <w:b/>
          <w:bCs/>
        </w:rPr>
        <w:t>Comisión Rettig</w:t>
      </w:r>
      <w:r w:rsidRPr="001A340F">
        <w:t xml:space="preserve">, que en 1991 entregó un informe detallado sobre los crímenes cometidos entre 1973 y 1990. Aunque el informe fue mesurado en su tono, </w:t>
      </w:r>
      <w:r w:rsidRPr="001A340F">
        <w:rPr>
          <w:b/>
          <w:bCs/>
        </w:rPr>
        <w:t>reconoció oficialmente más de dos mil casos de ejecuciones y desapariciones forzadas</w:t>
      </w:r>
      <w:r w:rsidRPr="001A340F">
        <w:t xml:space="preserve">, marcando un hito en la memoria y justicia transicional chilena. Sin embargo, debido a la </w:t>
      </w:r>
      <w:r w:rsidRPr="001A340F">
        <w:rPr>
          <w:b/>
          <w:bCs/>
        </w:rPr>
        <w:t>Ley de Amnistía de 1978</w:t>
      </w:r>
      <w:r w:rsidRPr="001A340F">
        <w:t xml:space="preserve"> —aún vigente— y al control que mantenían los militares sobre sus propios tribunales, </w:t>
      </w:r>
      <w:r w:rsidRPr="001A340F">
        <w:rPr>
          <w:b/>
          <w:bCs/>
        </w:rPr>
        <w:t>los procesos judiciales fueron limitados</w:t>
      </w:r>
      <w:r w:rsidRPr="001A340F">
        <w:t xml:space="preserve">, y el enfoque del gobierno se centró en </w:t>
      </w:r>
      <w:r w:rsidRPr="001A340F">
        <w:rPr>
          <w:b/>
          <w:bCs/>
        </w:rPr>
        <w:t>la reparación moral y material de las víctimas</w:t>
      </w:r>
      <w:r w:rsidRPr="001A340F">
        <w:t>, a través de pensiones, becas y asistencia psicológica.</w:t>
      </w:r>
    </w:p>
    <w:p w14:paraId="67D1C06D" w14:textId="77777777" w:rsidR="001A340F" w:rsidRPr="001A340F" w:rsidRDefault="001A340F" w:rsidP="001A340F">
      <w:pPr>
        <w:jc w:val="both"/>
      </w:pPr>
      <w:r w:rsidRPr="001A340F">
        <w:t xml:space="preserve">La </w:t>
      </w:r>
      <w:r w:rsidRPr="001A340F">
        <w:rPr>
          <w:b/>
          <w:bCs/>
        </w:rPr>
        <w:t>relación entre Patricio Aylwin y Augusto Pinochet</w:t>
      </w:r>
      <w:r w:rsidRPr="001A340F">
        <w:t xml:space="preserve"> durante el primer gobierno democrático tras la dictadura fue </w:t>
      </w:r>
      <w:r w:rsidRPr="001A340F">
        <w:rPr>
          <w:b/>
          <w:bCs/>
        </w:rPr>
        <w:t>compleja, ambigua y marcada por una tensión constante</w:t>
      </w:r>
      <w:r w:rsidRPr="001A340F">
        <w:t xml:space="preserve">. Si bien Aylwin era formalmente el jefe de Estado, </w:t>
      </w:r>
      <w:r w:rsidRPr="001A340F">
        <w:rPr>
          <w:b/>
          <w:bCs/>
        </w:rPr>
        <w:t>Pinochet seguía siendo comandante en jefe del Ejército</w:t>
      </w:r>
      <w:r w:rsidRPr="001A340F">
        <w:t xml:space="preserve">, con amplia autonomía constitucional garantizada por la Constitución de 1980. Esta situación generó una convivencia forzada entre </w:t>
      </w:r>
      <w:r w:rsidRPr="001A340F">
        <w:rPr>
          <w:b/>
          <w:bCs/>
        </w:rPr>
        <w:t>el nuevo orden civil y los resguardos militares del antiguo régimen</w:t>
      </w:r>
      <w:r w:rsidRPr="001A340F">
        <w:t xml:space="preserve">, lo que convirtió al proceso de transición en una </w:t>
      </w:r>
      <w:r w:rsidRPr="001A340F">
        <w:rPr>
          <w:b/>
          <w:bCs/>
        </w:rPr>
        <w:t>democracia vigilada</w:t>
      </w:r>
      <w:r w:rsidRPr="001A340F">
        <w:t>.</w:t>
      </w:r>
    </w:p>
    <w:p w14:paraId="74CFF9BB" w14:textId="77777777" w:rsidR="001A340F" w:rsidRPr="001A340F" w:rsidRDefault="001A340F" w:rsidP="001A340F">
      <w:pPr>
        <w:jc w:val="both"/>
      </w:pPr>
      <w:r w:rsidRPr="001A340F">
        <w:t xml:space="preserve">Aylwin intentó </w:t>
      </w:r>
      <w:r w:rsidRPr="001A340F">
        <w:rPr>
          <w:b/>
          <w:bCs/>
        </w:rPr>
        <w:t>afirmar la autoridad civil sin provocar una ruptura institucional ni un quiebre militar</w:t>
      </w:r>
      <w:r w:rsidRPr="001A340F">
        <w:t xml:space="preserve">, consciente de que cualquier movimiento abrupto podía desencadenar un retroceso autoritario. Sin embargo, </w:t>
      </w:r>
      <w:r w:rsidRPr="001A340F">
        <w:rPr>
          <w:b/>
          <w:bCs/>
        </w:rPr>
        <w:t>Pinochet no se comportó como un subordinado leal al poder civil</w:t>
      </w:r>
      <w:r w:rsidRPr="001A340F">
        <w:t xml:space="preserve">, sino como un actor político activo y desafiante. Uno de los primeros gestos simbólicos de esta resistencia ocurrió en </w:t>
      </w:r>
      <w:r w:rsidRPr="001A340F">
        <w:rPr>
          <w:b/>
          <w:bCs/>
        </w:rPr>
        <w:t>mayo de 1990</w:t>
      </w:r>
      <w:r w:rsidRPr="001A340F">
        <w:t xml:space="preserve">, cuando Pinochet </w:t>
      </w:r>
      <w:r w:rsidRPr="001A340F">
        <w:rPr>
          <w:b/>
          <w:bCs/>
        </w:rPr>
        <w:t>asistió con uniforme de gala, banda y espada al Congreso Pleno</w:t>
      </w:r>
      <w:r w:rsidRPr="001A340F">
        <w:t xml:space="preserve">, durante la Cuenta Pública presidencial. Su presencia y actitud fueron leídas como una advertencia de que </w:t>
      </w:r>
      <w:r w:rsidRPr="001A340F">
        <w:rPr>
          <w:b/>
          <w:bCs/>
        </w:rPr>
        <w:t>el poder militar seguía presente y vigilante</w:t>
      </w:r>
      <w:r w:rsidRPr="001A340F">
        <w:t>, y que no reconocía plenamente la subordinación al nuevo gobierno democrático.</w:t>
      </w:r>
    </w:p>
    <w:p w14:paraId="0B4A434D" w14:textId="77777777" w:rsidR="001A340F" w:rsidRDefault="001A340F" w:rsidP="001A340F">
      <w:pPr>
        <w:jc w:val="both"/>
      </w:pPr>
    </w:p>
    <w:p w14:paraId="69AC7D9B" w14:textId="6A34EBE3" w:rsidR="001A340F" w:rsidRPr="001A340F" w:rsidRDefault="001A340F" w:rsidP="001A340F">
      <w:pPr>
        <w:jc w:val="both"/>
      </w:pPr>
      <w:r w:rsidRPr="001A340F">
        <w:lastRenderedPageBreak/>
        <w:t xml:space="preserve">Otro episodio especialmente grave tuvo lugar en </w:t>
      </w:r>
      <w:r w:rsidRPr="001A340F">
        <w:rPr>
          <w:b/>
          <w:bCs/>
        </w:rPr>
        <w:t>diciembre de 1990</w:t>
      </w:r>
      <w:r w:rsidRPr="001A340F">
        <w:t xml:space="preserve">, tras la detención de </w:t>
      </w:r>
      <w:r w:rsidRPr="001A340F">
        <w:rPr>
          <w:b/>
          <w:bCs/>
        </w:rPr>
        <w:t>un grupo de oficiales del Ejército implicados en el caso “Pinocheques”</w:t>
      </w:r>
      <w:r w:rsidRPr="001A340F">
        <w:t xml:space="preserve">, escándalo de corrupción vinculado al uso irregular de fondos del Ejército. En respuesta, Pinochet </w:t>
      </w:r>
      <w:r w:rsidRPr="001A340F">
        <w:rPr>
          <w:b/>
          <w:bCs/>
        </w:rPr>
        <w:t>convocó a una reunión extraordinaria del alto mando militar</w:t>
      </w:r>
      <w:r w:rsidRPr="001A340F">
        <w:t xml:space="preserve"> y promovió una inusual </w:t>
      </w:r>
      <w:r w:rsidRPr="001A340F">
        <w:rPr>
          <w:b/>
          <w:bCs/>
        </w:rPr>
        <w:t>marcha de oficiales en uniforme hasta La Moneda</w:t>
      </w:r>
      <w:r w:rsidRPr="001A340F">
        <w:t xml:space="preserve">, que fue percibida como una amenaza directa al poder civil. Este episodio, conocido como la </w:t>
      </w:r>
      <w:r w:rsidRPr="001A340F">
        <w:rPr>
          <w:b/>
          <w:bCs/>
        </w:rPr>
        <w:t>"marcha de los generales"</w:t>
      </w:r>
      <w:r w:rsidRPr="001A340F">
        <w:t xml:space="preserve"> (1990), generó una crisis institucional que obligó a Aylwin a </w:t>
      </w:r>
      <w:r w:rsidRPr="001A340F">
        <w:rPr>
          <w:b/>
          <w:bCs/>
        </w:rPr>
        <w:t>bajar el perfil de las investigaciones</w:t>
      </w:r>
      <w:r w:rsidRPr="001A340F">
        <w:t xml:space="preserve">, y mostró hasta qué punto </w:t>
      </w:r>
      <w:r w:rsidRPr="001A340F">
        <w:rPr>
          <w:b/>
          <w:bCs/>
        </w:rPr>
        <w:t>la democracia chilena estaba condicionada por el poder fáctico de las Fuerzas Armadas</w:t>
      </w:r>
      <w:r w:rsidRPr="001A340F">
        <w:t>.</w:t>
      </w:r>
    </w:p>
    <w:p w14:paraId="195B9B1F" w14:textId="77777777" w:rsidR="001A340F" w:rsidRPr="001A340F" w:rsidRDefault="001A340F" w:rsidP="001A340F">
      <w:pPr>
        <w:jc w:val="both"/>
      </w:pPr>
      <w:r w:rsidRPr="001A340F">
        <w:t xml:space="preserve">Otro conflicto emblemático ocurrió en </w:t>
      </w:r>
      <w:r w:rsidRPr="001A340F">
        <w:rPr>
          <w:b/>
          <w:bCs/>
        </w:rPr>
        <w:t>1991</w:t>
      </w:r>
      <w:r w:rsidRPr="001A340F">
        <w:t xml:space="preserve">, con motivo del </w:t>
      </w:r>
      <w:r w:rsidRPr="001A340F">
        <w:rPr>
          <w:b/>
          <w:bCs/>
        </w:rPr>
        <w:t>informe de la Comisión Rettig</w:t>
      </w:r>
      <w:r w:rsidRPr="001A340F">
        <w:t xml:space="preserve">, que documentó más de 2.000 casos de ejecuciones y desapariciones forzadas durante la dictadura. Si bien el informe no acusaba directamente a Pinochet, sus implicancias eran claras. En respuesta, </w:t>
      </w:r>
      <w:r w:rsidRPr="001A340F">
        <w:rPr>
          <w:b/>
          <w:bCs/>
        </w:rPr>
        <w:t>el general apareció en televisión afirmando que no aceptaba “ni un reproche, ni siquiera de sus superiores”</w:t>
      </w:r>
      <w:r w:rsidRPr="001A340F">
        <w:t xml:space="preserve">, reafirmando públicamente que </w:t>
      </w:r>
      <w:r w:rsidRPr="001A340F">
        <w:rPr>
          <w:b/>
          <w:bCs/>
        </w:rPr>
        <w:t>no se consideraba subordinado al presidente de la República</w:t>
      </w:r>
      <w:r w:rsidRPr="001A340F">
        <w:t>, y negando toda responsabilidad institucional del Ejército en los crímenes denunciados.</w:t>
      </w:r>
    </w:p>
    <w:p w14:paraId="6A5AB8BE" w14:textId="77777777" w:rsidR="001A340F" w:rsidRPr="001A340F" w:rsidRDefault="001A340F" w:rsidP="001A340F">
      <w:pPr>
        <w:jc w:val="both"/>
      </w:pPr>
      <w:r w:rsidRPr="001A340F">
        <w:t xml:space="preserve">Estas acciones, que en apariencia eran gestos simbólicos, tuvieron </w:t>
      </w:r>
      <w:r w:rsidRPr="001A340F">
        <w:rPr>
          <w:b/>
          <w:bCs/>
        </w:rPr>
        <w:t>efectos muy concretos en la configuración del poder durante la transición</w:t>
      </w:r>
      <w:r w:rsidRPr="001A340F">
        <w:t xml:space="preserve">. Mostraban que </w:t>
      </w:r>
      <w:r w:rsidRPr="001A340F">
        <w:rPr>
          <w:b/>
          <w:bCs/>
        </w:rPr>
        <w:t>el nuevo gobierno civil debía gobernar bajo presión</w:t>
      </w:r>
      <w:r w:rsidRPr="001A340F">
        <w:t xml:space="preserve">, con </w:t>
      </w:r>
      <w:r w:rsidRPr="001A340F">
        <w:rPr>
          <w:b/>
          <w:bCs/>
        </w:rPr>
        <w:t>límites autoimpuestos para evitar una ruptura</w:t>
      </w:r>
      <w:r w:rsidRPr="001A340F">
        <w:t xml:space="preserve">, y que </w:t>
      </w:r>
      <w:r w:rsidRPr="001A340F">
        <w:rPr>
          <w:b/>
          <w:bCs/>
        </w:rPr>
        <w:t>el control del aparato militar seguía en manos del dictador saliente</w:t>
      </w:r>
      <w:r w:rsidRPr="001A340F">
        <w:t>. Pese a estas dificultades, Aylwin no renunció a su proyecto democrático: mantuvo la agenda de derechos humanos, promovió reformas legales y consolidó la autoridad civil en otras áreas del Estado.</w:t>
      </w:r>
    </w:p>
    <w:p w14:paraId="356E51FA" w14:textId="77777777" w:rsidR="001A340F" w:rsidRDefault="001A340F" w:rsidP="001A340F">
      <w:pPr>
        <w:jc w:val="both"/>
      </w:pPr>
      <w:r w:rsidRPr="001A340F">
        <w:t xml:space="preserve">Este </w:t>
      </w:r>
      <w:r w:rsidRPr="001A340F">
        <w:rPr>
          <w:b/>
          <w:bCs/>
        </w:rPr>
        <w:t>equilibrio inestable entre legalidad democrática y poder fáctico militar</w:t>
      </w:r>
      <w:r w:rsidRPr="001A340F">
        <w:t xml:space="preserve"> fue uno de los sellos de la transición chilena. Como han señalado diversos autores, el desafío de Aylwin no fue solo gobernar, sino </w:t>
      </w:r>
      <w:r w:rsidRPr="001A340F">
        <w:rPr>
          <w:b/>
          <w:bCs/>
        </w:rPr>
        <w:t>mantener a la democracia a salvo de una regresión autoritaria, mientras se sentaban las bases para una institucionalidad más plena y soberana</w:t>
      </w:r>
      <w:r w:rsidRPr="001A340F">
        <w:t>.</w:t>
      </w:r>
    </w:p>
    <w:p w14:paraId="35EE2088" w14:textId="77777777" w:rsidR="009E3736" w:rsidRDefault="009E3736" w:rsidP="001A340F">
      <w:pPr>
        <w:jc w:val="both"/>
      </w:pPr>
    </w:p>
    <w:p w14:paraId="00DE5CF5" w14:textId="42789A0F" w:rsidR="009E3736" w:rsidRPr="00E50FDB" w:rsidRDefault="009E3736" w:rsidP="00E50FDB">
      <w:pPr>
        <w:jc w:val="center"/>
        <w:rPr>
          <w:b/>
          <w:bCs/>
          <w:u w:val="single"/>
        </w:rPr>
      </w:pPr>
      <w:r w:rsidRPr="00E50FDB">
        <w:rPr>
          <w:b/>
          <w:bCs/>
          <w:u w:val="single"/>
        </w:rPr>
        <w:t>E</w:t>
      </w:r>
      <w:r w:rsidRPr="00E50FDB">
        <w:rPr>
          <w:b/>
          <w:bCs/>
          <w:u w:val="single"/>
        </w:rPr>
        <w:t xml:space="preserve">l gobierno de </w:t>
      </w:r>
      <w:r w:rsidRPr="00E50FDB">
        <w:rPr>
          <w:b/>
          <w:bCs/>
          <w:u w:val="single"/>
        </w:rPr>
        <w:t xml:space="preserve">Eduardo Ruiz- Tagle </w:t>
      </w:r>
      <w:r w:rsidRPr="00E50FDB">
        <w:rPr>
          <w:b/>
          <w:bCs/>
          <w:u w:val="single"/>
        </w:rPr>
        <w:t xml:space="preserve"> (199</w:t>
      </w:r>
      <w:r w:rsidRPr="00E50FDB">
        <w:rPr>
          <w:b/>
          <w:bCs/>
          <w:u w:val="single"/>
        </w:rPr>
        <w:t>4</w:t>
      </w:r>
      <w:r w:rsidRPr="00E50FDB">
        <w:rPr>
          <w:b/>
          <w:bCs/>
          <w:u w:val="single"/>
        </w:rPr>
        <w:t>–</w:t>
      </w:r>
      <w:r w:rsidRPr="00E50FDB">
        <w:rPr>
          <w:b/>
          <w:bCs/>
          <w:u w:val="single"/>
        </w:rPr>
        <w:t>2000</w:t>
      </w:r>
      <w:r w:rsidRPr="00E50FDB">
        <w:rPr>
          <w:b/>
          <w:bCs/>
          <w:u w:val="single"/>
        </w:rPr>
        <w:t>)</w:t>
      </w:r>
    </w:p>
    <w:p w14:paraId="6AD80DAD" w14:textId="77777777" w:rsidR="009E3736" w:rsidRDefault="009E3736" w:rsidP="001A340F">
      <w:pPr>
        <w:jc w:val="both"/>
      </w:pPr>
    </w:p>
    <w:p w14:paraId="2526003D" w14:textId="77777777" w:rsidR="009E3736" w:rsidRPr="009E3736" w:rsidRDefault="009E3736" w:rsidP="009E3736">
      <w:pPr>
        <w:jc w:val="both"/>
      </w:pPr>
      <w:r w:rsidRPr="009E3736">
        <w:t xml:space="preserve">El gobierno de </w:t>
      </w:r>
      <w:r w:rsidRPr="009E3736">
        <w:rPr>
          <w:b/>
          <w:bCs/>
        </w:rPr>
        <w:t>Eduardo Frei Ruiz-Tagle</w:t>
      </w:r>
      <w:r w:rsidRPr="009E3736">
        <w:t xml:space="preserve">, presidente de Chile entre </w:t>
      </w:r>
      <w:r w:rsidRPr="009E3736">
        <w:rPr>
          <w:b/>
          <w:bCs/>
        </w:rPr>
        <w:t>1994 y 2000</w:t>
      </w:r>
      <w:r w:rsidRPr="009E3736">
        <w:t xml:space="preserve">, representó una etapa de </w:t>
      </w:r>
      <w:r w:rsidRPr="009E3736">
        <w:rPr>
          <w:b/>
          <w:bCs/>
        </w:rPr>
        <w:t>consolidación democrática bajo restricciones heredadas</w:t>
      </w:r>
      <w:r w:rsidRPr="009E3736">
        <w:t xml:space="preserve">, continuidad del modelo de transición pactada iniciado por Aylwin, pero con mayores márgenes de gobernabilidad. Hijo del expresidente Eduardo Frei Montalva e ingeniero civil de formación, Frei fue el segundo presidente de la </w:t>
      </w:r>
      <w:r w:rsidRPr="009E3736">
        <w:rPr>
          <w:b/>
          <w:bCs/>
        </w:rPr>
        <w:t>Concertación de Partidos por la Democracia</w:t>
      </w:r>
      <w:r w:rsidRPr="009E3736">
        <w:t>, y llegó al poder con una mayoría amplia tras ganar las elecciones de 1993 con el 58% de los votos.</w:t>
      </w:r>
    </w:p>
    <w:p w14:paraId="3DE3F7B5" w14:textId="77777777" w:rsidR="009E3736" w:rsidRPr="009E3736" w:rsidRDefault="009E3736" w:rsidP="009E3736">
      <w:pPr>
        <w:jc w:val="both"/>
      </w:pPr>
      <w:r w:rsidRPr="009E3736">
        <w:t xml:space="preserve">Su gobierno enfrentó el desafío de </w:t>
      </w:r>
      <w:r w:rsidRPr="009E3736">
        <w:rPr>
          <w:b/>
          <w:bCs/>
        </w:rPr>
        <w:t>profundizar la democracia sin romper los equilibrios institucionales heredados de la dictadura</w:t>
      </w:r>
      <w:r w:rsidRPr="009E3736">
        <w:t xml:space="preserve">, lo que implicaba convivir con enclaves autoritarios como los </w:t>
      </w:r>
      <w:r w:rsidRPr="009E3736">
        <w:rPr>
          <w:b/>
          <w:bCs/>
        </w:rPr>
        <w:t>senadores designados</w:t>
      </w:r>
      <w:r w:rsidRPr="009E3736">
        <w:t xml:space="preserve">, el </w:t>
      </w:r>
      <w:r w:rsidRPr="009E3736">
        <w:rPr>
          <w:b/>
          <w:bCs/>
        </w:rPr>
        <w:t>sistema binominal</w:t>
      </w:r>
      <w:r w:rsidRPr="009E3736">
        <w:t xml:space="preserve">, la </w:t>
      </w:r>
      <w:r w:rsidRPr="009E3736">
        <w:rPr>
          <w:b/>
          <w:bCs/>
        </w:rPr>
        <w:t>autonomía del alto mando militar</w:t>
      </w:r>
      <w:r w:rsidRPr="009E3736">
        <w:t xml:space="preserve"> y la </w:t>
      </w:r>
      <w:r w:rsidRPr="009E3736">
        <w:rPr>
          <w:b/>
          <w:bCs/>
        </w:rPr>
        <w:t>Ley de Amnistía de 1978</w:t>
      </w:r>
      <w:r w:rsidRPr="009E3736">
        <w:t>.</w:t>
      </w:r>
    </w:p>
    <w:p w14:paraId="2DCB15C4" w14:textId="77777777" w:rsidR="00A06EFD" w:rsidRPr="00A06EFD" w:rsidRDefault="00A06EFD" w:rsidP="00A06EFD">
      <w:pPr>
        <w:jc w:val="both"/>
      </w:pPr>
      <w:r w:rsidRPr="00A06EFD">
        <w:lastRenderedPageBreak/>
        <w:t xml:space="preserve">Uno de los temas más delicados del gobierno de Eduardo Frei Ruiz-Tagle fue la </w:t>
      </w:r>
      <w:r w:rsidRPr="00A06EFD">
        <w:rPr>
          <w:b/>
          <w:bCs/>
        </w:rPr>
        <w:t>relación con Augusto Pinochet</w:t>
      </w:r>
      <w:r w:rsidRPr="00A06EFD">
        <w:t xml:space="preserve">, quien, tras dejar la comandancia en jefe del Ejército en </w:t>
      </w:r>
      <w:r w:rsidRPr="00A06EFD">
        <w:rPr>
          <w:b/>
          <w:bCs/>
        </w:rPr>
        <w:t>marzo de 1998</w:t>
      </w:r>
      <w:r w:rsidRPr="00A06EFD">
        <w:t xml:space="preserve">, asumió automáticamente como </w:t>
      </w:r>
      <w:r w:rsidRPr="00A06EFD">
        <w:rPr>
          <w:b/>
          <w:bCs/>
        </w:rPr>
        <w:t>senador vitalicio</w:t>
      </w:r>
      <w:r w:rsidRPr="00A06EFD">
        <w:t xml:space="preserve">, figura creada por la Constitución de 1980 como </w:t>
      </w:r>
      <w:r w:rsidRPr="00A06EFD">
        <w:rPr>
          <w:b/>
          <w:bCs/>
        </w:rPr>
        <w:t>mecanismo de autoprotección para ex presidentes</w:t>
      </w:r>
      <w:r w:rsidRPr="00A06EFD">
        <w:t xml:space="preserve">, en especial para el propio dictador. Esta figura —inusual en cualquier democracia— generó </w:t>
      </w:r>
      <w:r w:rsidRPr="00A06EFD">
        <w:rPr>
          <w:b/>
          <w:bCs/>
        </w:rPr>
        <w:t>una profunda tensión institucional</w:t>
      </w:r>
      <w:r w:rsidRPr="00A06EFD">
        <w:t xml:space="preserve">, no solo porque mantenía al principal responsable de las violaciones a los derechos humanos dentro del aparato estatal, sino también porque Pinochet </w:t>
      </w:r>
      <w:r w:rsidRPr="00A06EFD">
        <w:rPr>
          <w:b/>
          <w:bCs/>
        </w:rPr>
        <w:t>no se retiró del espacio público</w:t>
      </w:r>
      <w:r w:rsidRPr="00A06EFD">
        <w:t>, sino que mantuvo una presencia activa en los medios, el Congreso y en reuniones castrenses.</w:t>
      </w:r>
    </w:p>
    <w:p w14:paraId="630EB912" w14:textId="77777777" w:rsidR="00A06EFD" w:rsidRPr="00A06EFD" w:rsidRDefault="00A06EFD" w:rsidP="00A06EFD">
      <w:pPr>
        <w:jc w:val="both"/>
      </w:pPr>
      <w:r w:rsidRPr="00A06EFD">
        <w:t xml:space="preserve">Sin embargo, todo cambió radicalmente cuando, en </w:t>
      </w:r>
      <w:r w:rsidRPr="00A06EFD">
        <w:rPr>
          <w:b/>
          <w:bCs/>
        </w:rPr>
        <w:t>octubre de 1998</w:t>
      </w:r>
      <w:r w:rsidRPr="00A06EFD">
        <w:t xml:space="preserve">, durante una visita médica en </w:t>
      </w:r>
      <w:r w:rsidRPr="00A06EFD">
        <w:rPr>
          <w:b/>
          <w:bCs/>
        </w:rPr>
        <w:t>Londres</w:t>
      </w:r>
      <w:r w:rsidRPr="00A06EFD">
        <w:t xml:space="preserve">, el juez español </w:t>
      </w:r>
      <w:r w:rsidRPr="00A06EFD">
        <w:rPr>
          <w:b/>
          <w:bCs/>
        </w:rPr>
        <w:t>Baltasar Garzón</w:t>
      </w:r>
      <w:r w:rsidRPr="00A06EFD">
        <w:t xml:space="preserve"> solicitó su </w:t>
      </w:r>
      <w:r w:rsidRPr="00A06EFD">
        <w:rPr>
          <w:b/>
          <w:bCs/>
        </w:rPr>
        <w:t>detención internacional</w:t>
      </w:r>
      <w:r w:rsidRPr="00A06EFD">
        <w:t xml:space="preserve">, acusándolo de </w:t>
      </w:r>
      <w:r w:rsidRPr="00A06EFD">
        <w:rPr>
          <w:b/>
          <w:bCs/>
        </w:rPr>
        <w:t>genocidio, terrorismo y tortura contra ciudadanos españoles durante su dictadura</w:t>
      </w:r>
      <w:r w:rsidRPr="00A06EFD">
        <w:t xml:space="preserve">. El 16 de octubre, la </w:t>
      </w:r>
      <w:r w:rsidRPr="00A06EFD">
        <w:rPr>
          <w:b/>
          <w:bCs/>
        </w:rPr>
        <w:t>policía británica arrestó a Pinochet en su residencia en Londres</w:t>
      </w:r>
      <w:r w:rsidRPr="00A06EFD">
        <w:t>, desatando una tormenta política y diplomática de escala global.</w:t>
      </w:r>
    </w:p>
    <w:p w14:paraId="46DEE292" w14:textId="77777777" w:rsidR="00A06EFD" w:rsidRPr="00A06EFD" w:rsidRDefault="00A06EFD" w:rsidP="00A06EFD">
      <w:pPr>
        <w:jc w:val="both"/>
      </w:pPr>
      <w:r w:rsidRPr="00A06EFD">
        <w:t xml:space="preserve">Por primera vez, </w:t>
      </w:r>
      <w:r w:rsidRPr="00A06EFD">
        <w:rPr>
          <w:b/>
          <w:bCs/>
        </w:rPr>
        <w:t>un ex jefe de Estado era detenido en virtud del principio de jurisdicción universal</w:t>
      </w:r>
      <w:r w:rsidRPr="00A06EFD">
        <w:t xml:space="preserve">, según el cual ciertos crímenes —como la tortura y el genocidio— pueden ser juzgados en cualquier país, sin importar dónde se hayan cometido. La noticia fue un </w:t>
      </w:r>
      <w:r w:rsidRPr="00A06EFD">
        <w:rPr>
          <w:b/>
          <w:bCs/>
        </w:rPr>
        <w:t>terremoto político</w:t>
      </w:r>
      <w:r w:rsidRPr="00A06EFD">
        <w:t xml:space="preserve">: mientras en Chile </w:t>
      </w:r>
      <w:r w:rsidRPr="00A06EFD">
        <w:rPr>
          <w:b/>
          <w:bCs/>
        </w:rPr>
        <w:t>sectores democráticos celebraban la acción como un avance en la justicia internacional</w:t>
      </w:r>
      <w:r w:rsidRPr="00A06EFD">
        <w:t xml:space="preserve">, </w:t>
      </w:r>
      <w:r w:rsidRPr="00A06EFD">
        <w:rPr>
          <w:b/>
          <w:bCs/>
        </w:rPr>
        <w:t>partidarios de Pinochet</w:t>
      </w:r>
      <w:r w:rsidRPr="00A06EFD">
        <w:t xml:space="preserve"> lo veían como un ataque a la soberanía nacional. La sociedad chilena quedó profundamente dividida.</w:t>
      </w:r>
    </w:p>
    <w:p w14:paraId="6FA6DE9E" w14:textId="77777777" w:rsidR="00A06EFD" w:rsidRPr="00A06EFD" w:rsidRDefault="00A06EFD" w:rsidP="00A06EFD">
      <w:pPr>
        <w:jc w:val="both"/>
      </w:pPr>
      <w:r w:rsidRPr="00A06EFD">
        <w:t xml:space="preserve">El gobierno de Frei optó por una </w:t>
      </w:r>
      <w:r w:rsidRPr="00A06EFD">
        <w:rPr>
          <w:b/>
          <w:bCs/>
        </w:rPr>
        <w:t>estrategia diplomática de defensa de la jurisdicción chilena</w:t>
      </w:r>
      <w:r w:rsidRPr="00A06EFD">
        <w:t xml:space="preserve">, argumentando que Pinochet debía ser juzgado en su propio país y no por tribunales extranjeros. Esta postura fue asumida por razones </w:t>
      </w:r>
      <w:r w:rsidRPr="00A06EFD">
        <w:rPr>
          <w:b/>
          <w:bCs/>
        </w:rPr>
        <w:t>institucionales y de estabilidad</w:t>
      </w:r>
      <w:r w:rsidRPr="00A06EFD">
        <w:t xml:space="preserve">, pero fue criticada por sectores de derechos humanos que veían en el arresto </w:t>
      </w:r>
      <w:r w:rsidRPr="00A06EFD">
        <w:rPr>
          <w:b/>
          <w:bCs/>
        </w:rPr>
        <w:t>una oportunidad única para romper la impunidad</w:t>
      </w:r>
      <w:r w:rsidRPr="00A06EFD">
        <w:t xml:space="preserve">. Mientras tanto, </w:t>
      </w:r>
      <w:r w:rsidRPr="00A06EFD">
        <w:rPr>
          <w:b/>
          <w:bCs/>
        </w:rPr>
        <w:t>tribunales británicos y españoles debatían la extradición</w:t>
      </w:r>
      <w:r w:rsidRPr="00A06EFD">
        <w:t xml:space="preserve">, y el caso se extendió por </w:t>
      </w:r>
      <w:r w:rsidRPr="00A06EFD">
        <w:rPr>
          <w:b/>
          <w:bCs/>
        </w:rPr>
        <w:t>más de 16 meses</w:t>
      </w:r>
      <w:r w:rsidRPr="00A06EFD">
        <w:t>.</w:t>
      </w:r>
    </w:p>
    <w:p w14:paraId="6FB73C98" w14:textId="77777777" w:rsidR="00A06EFD" w:rsidRPr="00A06EFD" w:rsidRDefault="00A06EFD" w:rsidP="00A06EFD">
      <w:pPr>
        <w:jc w:val="both"/>
      </w:pPr>
      <w:r w:rsidRPr="00A06EFD">
        <w:t xml:space="preserve">Finalmente, en </w:t>
      </w:r>
      <w:r w:rsidRPr="00A06EFD">
        <w:rPr>
          <w:b/>
          <w:bCs/>
        </w:rPr>
        <w:t>marzo de 2000</w:t>
      </w:r>
      <w:r w:rsidRPr="00A06EFD">
        <w:t xml:space="preserve">, el gobierno británico —a través del ministro del Interior Jack Straw— decidió </w:t>
      </w:r>
      <w:r w:rsidRPr="00A06EFD">
        <w:rPr>
          <w:b/>
          <w:bCs/>
        </w:rPr>
        <w:t>no extraditar a Pinochet por razones médicas</w:t>
      </w:r>
      <w:r w:rsidRPr="00A06EFD">
        <w:t xml:space="preserve">, alegando </w:t>
      </w:r>
      <w:r w:rsidRPr="00A06EFD">
        <w:rPr>
          <w:b/>
          <w:bCs/>
        </w:rPr>
        <w:t>demencia senil</w:t>
      </w:r>
      <w:r w:rsidRPr="00A06EFD">
        <w:t xml:space="preserve">. Fue autorizado a regresar a Chile, donde </w:t>
      </w:r>
      <w:r w:rsidRPr="00A06EFD">
        <w:rPr>
          <w:b/>
          <w:bCs/>
        </w:rPr>
        <w:t>llegó en silla de ruedas, mostrando aparente fragilidad</w:t>
      </w:r>
      <w:r w:rsidRPr="00A06EFD">
        <w:t xml:space="preserve">, pero </w:t>
      </w:r>
      <w:r w:rsidRPr="00A06EFD">
        <w:rPr>
          <w:b/>
          <w:bCs/>
        </w:rPr>
        <w:t>caminó por sus propios medios al bajar del avión</w:t>
      </w:r>
      <w:r w:rsidRPr="00A06EFD">
        <w:t xml:space="preserve">, generando </w:t>
      </w:r>
      <w:r w:rsidRPr="00A06EFD">
        <w:rPr>
          <w:b/>
          <w:bCs/>
        </w:rPr>
        <w:t>indignación en la opinión pública internacional y chilena</w:t>
      </w:r>
      <w:r w:rsidRPr="00A06EFD">
        <w:t>, que interpretó la escena como una burla.</w:t>
      </w:r>
    </w:p>
    <w:p w14:paraId="639C9451" w14:textId="77777777" w:rsidR="00A06EFD" w:rsidRPr="00A06EFD" w:rsidRDefault="00A06EFD" w:rsidP="00A06EFD">
      <w:pPr>
        <w:jc w:val="both"/>
      </w:pPr>
      <w:r w:rsidRPr="00A06EFD">
        <w:t xml:space="preserve">Pese a su regreso, </w:t>
      </w:r>
      <w:r w:rsidRPr="00A06EFD">
        <w:rPr>
          <w:b/>
          <w:bCs/>
        </w:rPr>
        <w:t>el caso Pinochet marcó un punto de inflexión</w:t>
      </w:r>
      <w:r w:rsidRPr="00A06EFD">
        <w:t xml:space="preserve">. Si bien no fue juzgado en el extranjero, </w:t>
      </w:r>
      <w:r w:rsidRPr="00A06EFD">
        <w:rPr>
          <w:b/>
          <w:bCs/>
        </w:rPr>
        <w:t>la detención rompió el mito de la impunidad total</w:t>
      </w:r>
      <w:r w:rsidRPr="00A06EFD">
        <w:t xml:space="preserve">, debilitó su capital político y </w:t>
      </w:r>
      <w:r w:rsidRPr="00A06EFD">
        <w:rPr>
          <w:b/>
          <w:bCs/>
        </w:rPr>
        <w:t>abrió definitivamente el debate sobre justicia y verdad en Chile</w:t>
      </w:r>
      <w:r w:rsidRPr="00A06EFD">
        <w:t>.</w:t>
      </w:r>
    </w:p>
    <w:p w14:paraId="564321FD" w14:textId="77777777" w:rsidR="009E3736" w:rsidRPr="001A340F" w:rsidRDefault="009E3736" w:rsidP="001A340F">
      <w:pPr>
        <w:jc w:val="both"/>
      </w:pPr>
    </w:p>
    <w:p w14:paraId="1AFDD7F8" w14:textId="77777777" w:rsidR="001A340F" w:rsidRDefault="001A340F" w:rsidP="0035585A">
      <w:pPr>
        <w:jc w:val="both"/>
      </w:pPr>
    </w:p>
    <w:p w14:paraId="48E5D640" w14:textId="77777777" w:rsidR="001A340F" w:rsidRDefault="001A340F" w:rsidP="0035585A">
      <w:pPr>
        <w:jc w:val="both"/>
      </w:pPr>
    </w:p>
    <w:p w14:paraId="5D228F02" w14:textId="77777777" w:rsidR="001A340F" w:rsidRDefault="001A340F" w:rsidP="0035585A">
      <w:pPr>
        <w:jc w:val="both"/>
      </w:pPr>
    </w:p>
    <w:p w14:paraId="39258B9F" w14:textId="77777777" w:rsidR="001A340F" w:rsidRPr="0035585A" w:rsidRDefault="001A340F" w:rsidP="0035585A">
      <w:pPr>
        <w:jc w:val="both"/>
      </w:pPr>
    </w:p>
    <w:p w14:paraId="6977F6B2" w14:textId="3DFDB937" w:rsidR="007F2DEE" w:rsidRDefault="00A06EFD" w:rsidP="00006FDE">
      <w:pPr>
        <w:jc w:val="center"/>
        <w:rPr>
          <w:b/>
          <w:bCs/>
          <w:u w:val="single"/>
        </w:rPr>
      </w:pPr>
      <w:r w:rsidRPr="00006FDE">
        <w:rPr>
          <w:b/>
          <w:bCs/>
          <w:u w:val="single"/>
        </w:rPr>
        <w:lastRenderedPageBreak/>
        <w:t>Reforma al Sistema Judicial Penal</w:t>
      </w:r>
    </w:p>
    <w:p w14:paraId="52F838CD" w14:textId="77777777" w:rsidR="00006FDE" w:rsidRPr="00006FDE" w:rsidRDefault="00006FDE" w:rsidP="00006FDE">
      <w:pPr>
        <w:jc w:val="center"/>
        <w:rPr>
          <w:b/>
          <w:bCs/>
          <w:u w:val="single"/>
        </w:rPr>
      </w:pPr>
    </w:p>
    <w:p w14:paraId="72ACA5D8" w14:textId="77777777" w:rsidR="00A06EFD" w:rsidRPr="00A06EFD" w:rsidRDefault="00A06EFD" w:rsidP="00A06EFD">
      <w:pPr>
        <w:jc w:val="both"/>
      </w:pPr>
      <w:r w:rsidRPr="00A06EFD">
        <w:t xml:space="preserve">Uno de los principales avances institucionales del gobierno de Eduardo Frei Ruiz-Tagle fue la </w:t>
      </w:r>
      <w:r w:rsidRPr="00A06EFD">
        <w:rPr>
          <w:b/>
          <w:bCs/>
        </w:rPr>
        <w:t>reforma integral al sistema de justicia penal</w:t>
      </w:r>
      <w:r w:rsidRPr="00A06EFD">
        <w:t xml:space="preserve">, aprobada en </w:t>
      </w:r>
      <w:r w:rsidRPr="00A06EFD">
        <w:rPr>
          <w:b/>
          <w:bCs/>
        </w:rPr>
        <w:t>1998</w:t>
      </w:r>
      <w:r w:rsidRPr="00A06EFD">
        <w:t xml:space="preserve">, que vino a reemplazar un modelo judicial </w:t>
      </w:r>
      <w:r w:rsidRPr="00A06EFD">
        <w:rPr>
          <w:b/>
          <w:bCs/>
        </w:rPr>
        <w:t>inquisitivo y centralizado, vigente desde el siglo XIX</w:t>
      </w:r>
      <w:r w:rsidRPr="00A06EFD">
        <w:t xml:space="preserve">. Bajo ese sistema antiguo, </w:t>
      </w:r>
      <w:r w:rsidRPr="00A06EFD">
        <w:rPr>
          <w:b/>
          <w:bCs/>
        </w:rPr>
        <w:t>la investigación, la acusación y el juicio estaban concentrados en la figura del juez</w:t>
      </w:r>
      <w:r w:rsidRPr="00A06EFD">
        <w:t xml:space="preserve">, quien cumplía simultáneamente el rol de investigador, fiscal y sentenciador. Este modelo, además de </w:t>
      </w:r>
      <w:r w:rsidRPr="00A06EFD">
        <w:rPr>
          <w:b/>
          <w:bCs/>
        </w:rPr>
        <w:t>lento y burocrático</w:t>
      </w:r>
      <w:r w:rsidRPr="00A06EFD">
        <w:t xml:space="preserve">, funcionaba a través de </w:t>
      </w:r>
      <w:r w:rsidRPr="00A06EFD">
        <w:rPr>
          <w:b/>
          <w:bCs/>
        </w:rPr>
        <w:t>expedientes escritos y secretos</w:t>
      </w:r>
      <w:r w:rsidRPr="00A06EFD">
        <w:t>, lo que dificultaba la transparencia del proceso, limitaba la defensa de los imputados y reducía la participación pública.</w:t>
      </w:r>
    </w:p>
    <w:p w14:paraId="6463531E" w14:textId="77777777" w:rsidR="00A06EFD" w:rsidRPr="00A06EFD" w:rsidRDefault="00A06EFD" w:rsidP="00A06EFD">
      <w:pPr>
        <w:jc w:val="both"/>
      </w:pPr>
      <w:r w:rsidRPr="00A06EFD">
        <w:t xml:space="preserve">La reforma estableció un nuevo </w:t>
      </w:r>
      <w:r w:rsidRPr="00A06EFD">
        <w:rPr>
          <w:b/>
          <w:bCs/>
        </w:rPr>
        <w:t>sistema penal acusatorio, oral y público</w:t>
      </w:r>
      <w:r w:rsidRPr="00A06EFD">
        <w:t xml:space="preserve">, en el que las funciones se distribuyen claramente entre tres actores autónomos: </w:t>
      </w:r>
      <w:r w:rsidRPr="00A06EFD">
        <w:rPr>
          <w:b/>
          <w:bCs/>
        </w:rPr>
        <w:t>el Ministerio Público</w:t>
      </w:r>
      <w:r w:rsidRPr="00A06EFD">
        <w:t xml:space="preserve">, encargado de investigar y acusar; </w:t>
      </w:r>
      <w:r w:rsidRPr="00A06EFD">
        <w:rPr>
          <w:b/>
          <w:bCs/>
        </w:rPr>
        <w:t>los tribunales de justicia</w:t>
      </w:r>
      <w:r w:rsidRPr="00A06EFD">
        <w:t xml:space="preserve">, que juzgan de forma imparcial; y </w:t>
      </w:r>
      <w:r w:rsidRPr="00A06EFD">
        <w:rPr>
          <w:b/>
          <w:bCs/>
        </w:rPr>
        <w:t>la Defensoría Penal Pública</w:t>
      </w:r>
      <w:r w:rsidRPr="00A06EFD">
        <w:t xml:space="preserve">, que asegura una defensa adecuada para todos los imputados, sin importar su condición económica. Este nuevo modelo </w:t>
      </w:r>
      <w:r w:rsidRPr="00A06EFD">
        <w:rPr>
          <w:b/>
          <w:bCs/>
        </w:rPr>
        <w:t>modernizó profundamente la justicia chilena</w:t>
      </w:r>
      <w:r w:rsidRPr="00A06EFD">
        <w:t xml:space="preserve">, promovió </w:t>
      </w:r>
      <w:r w:rsidRPr="00A06EFD">
        <w:rPr>
          <w:b/>
          <w:bCs/>
        </w:rPr>
        <w:t>procesos más ágiles, orales y transparentes</w:t>
      </w:r>
      <w:r w:rsidRPr="00A06EFD">
        <w:t>, y fortaleció los derechos tanto de las víctimas como de los acusados, en línea con los estándares internacionales de derechos humanos.</w:t>
      </w:r>
    </w:p>
    <w:p w14:paraId="51788548" w14:textId="77777777" w:rsidR="00A06EFD" w:rsidRPr="00A06EFD" w:rsidRDefault="00A06EFD" w:rsidP="00A06EFD">
      <w:pPr>
        <w:jc w:val="both"/>
      </w:pPr>
      <w:r w:rsidRPr="00A06EFD">
        <w:t xml:space="preserve">La implementación de este sistema fue </w:t>
      </w:r>
      <w:r w:rsidRPr="00A06EFD">
        <w:rPr>
          <w:b/>
          <w:bCs/>
        </w:rPr>
        <w:t>gradual y regionalizada</w:t>
      </w:r>
      <w:r w:rsidRPr="00A06EFD">
        <w:t xml:space="preserve">, comenzando en el año </w:t>
      </w:r>
      <w:r w:rsidRPr="00A06EFD">
        <w:rPr>
          <w:b/>
          <w:bCs/>
        </w:rPr>
        <w:t>2000</w:t>
      </w:r>
      <w:r w:rsidRPr="00A06EFD">
        <w:t xml:space="preserve"> en regiones como Coquimbo y La Araucanía, y completándose en todo el país hacia </w:t>
      </w:r>
      <w:r w:rsidRPr="00A06EFD">
        <w:rPr>
          <w:b/>
          <w:bCs/>
        </w:rPr>
        <w:t>2005</w:t>
      </w:r>
      <w:r w:rsidRPr="00A06EFD">
        <w:t xml:space="preserve">. Además, durante este período se crearon nuevas instituciones como la </w:t>
      </w:r>
      <w:r w:rsidRPr="00A06EFD">
        <w:rPr>
          <w:b/>
          <w:bCs/>
        </w:rPr>
        <w:t>Corte de Apelaciones de Arica</w:t>
      </w:r>
      <w:r w:rsidRPr="00A06EFD">
        <w:t xml:space="preserve">, y se amplió significativamente la </w:t>
      </w:r>
      <w:r w:rsidRPr="00A06EFD">
        <w:rPr>
          <w:b/>
          <w:bCs/>
        </w:rPr>
        <w:t>dotación de jueces, fiscales y defensores públicos</w:t>
      </w:r>
      <w:r w:rsidRPr="00A06EFD">
        <w:t>, para sostener el nuevo modelo.</w:t>
      </w:r>
    </w:p>
    <w:p w14:paraId="179DFDC4" w14:textId="77777777" w:rsidR="00A06EFD" w:rsidRPr="00A06EFD" w:rsidRDefault="00A06EFD" w:rsidP="00A06EFD">
      <w:pPr>
        <w:jc w:val="both"/>
      </w:pPr>
      <w:r w:rsidRPr="00A06EFD">
        <w:t xml:space="preserve">Estas reformas representaron </w:t>
      </w:r>
      <w:r w:rsidRPr="00A06EFD">
        <w:rPr>
          <w:b/>
          <w:bCs/>
        </w:rPr>
        <w:t>un cambio histórico en la arquitectura judicial chilena</w:t>
      </w:r>
      <w:r w:rsidRPr="00A06EFD">
        <w:t xml:space="preserve"> y fueron vistas como un paso clave en la </w:t>
      </w:r>
      <w:r w:rsidRPr="00A06EFD">
        <w:rPr>
          <w:b/>
          <w:bCs/>
        </w:rPr>
        <w:t>consolidación de un Estado de derecho democrático</w:t>
      </w:r>
      <w:r w:rsidRPr="00A06EFD">
        <w:t>, superando no solo las prácticas judiciales obsoletas, sino también los rezagos institucionales del autoritarismo.</w:t>
      </w:r>
    </w:p>
    <w:p w14:paraId="4845326A" w14:textId="77777777" w:rsidR="00A06EFD" w:rsidRDefault="00A06EFD" w:rsidP="00A06EFD">
      <w:pPr>
        <w:jc w:val="both"/>
      </w:pPr>
    </w:p>
    <w:p w14:paraId="4D071D29" w14:textId="77777777" w:rsidR="0035585A" w:rsidRDefault="0035585A" w:rsidP="00A06EFD">
      <w:pPr>
        <w:jc w:val="both"/>
      </w:pPr>
    </w:p>
    <w:p w14:paraId="23E6E4C2" w14:textId="77777777" w:rsidR="0035585A" w:rsidRDefault="0035585A" w:rsidP="00317048">
      <w:pPr>
        <w:jc w:val="center"/>
      </w:pPr>
    </w:p>
    <w:p w14:paraId="74747B0B" w14:textId="77777777" w:rsidR="0035585A" w:rsidRDefault="0035585A" w:rsidP="00317048">
      <w:pPr>
        <w:jc w:val="center"/>
      </w:pPr>
    </w:p>
    <w:p w14:paraId="4EE6DBEE" w14:textId="77777777" w:rsidR="0035585A" w:rsidRDefault="0035585A" w:rsidP="00317048">
      <w:pPr>
        <w:jc w:val="center"/>
      </w:pPr>
    </w:p>
    <w:p w14:paraId="7777E02F" w14:textId="77777777" w:rsidR="0035585A" w:rsidRDefault="0035585A" w:rsidP="00317048">
      <w:pPr>
        <w:jc w:val="center"/>
      </w:pPr>
    </w:p>
    <w:p w14:paraId="5832B7F5" w14:textId="77777777" w:rsidR="0035585A" w:rsidRDefault="0035585A" w:rsidP="00317048">
      <w:pPr>
        <w:jc w:val="center"/>
      </w:pPr>
    </w:p>
    <w:p w14:paraId="10D75684" w14:textId="77777777" w:rsidR="0035585A" w:rsidRDefault="0035585A" w:rsidP="00317048">
      <w:pPr>
        <w:jc w:val="center"/>
      </w:pPr>
    </w:p>
    <w:p w14:paraId="26605B43" w14:textId="77777777" w:rsidR="0035585A" w:rsidRDefault="0035585A" w:rsidP="00317048">
      <w:pPr>
        <w:jc w:val="center"/>
      </w:pPr>
    </w:p>
    <w:p w14:paraId="014CA64F" w14:textId="77777777" w:rsidR="0035585A" w:rsidRDefault="0035585A" w:rsidP="00317048">
      <w:pPr>
        <w:jc w:val="center"/>
      </w:pPr>
    </w:p>
    <w:p w14:paraId="190D80EA" w14:textId="115630DC" w:rsidR="001B0D27" w:rsidRPr="00006FDE" w:rsidRDefault="001B0D27" w:rsidP="00006FDE">
      <w:pPr>
        <w:jc w:val="center"/>
        <w:rPr>
          <w:b/>
          <w:bCs/>
          <w:u w:val="single"/>
        </w:rPr>
      </w:pPr>
      <w:r w:rsidRPr="00006FDE">
        <w:rPr>
          <w:b/>
          <w:bCs/>
          <w:u w:val="single"/>
        </w:rPr>
        <w:t xml:space="preserve">El gobierno de </w:t>
      </w:r>
      <w:r w:rsidRPr="00006FDE">
        <w:rPr>
          <w:b/>
          <w:bCs/>
          <w:u w:val="single"/>
        </w:rPr>
        <w:t>Ricardo Lagos Escobar</w:t>
      </w:r>
      <w:r w:rsidRPr="00006FDE">
        <w:rPr>
          <w:b/>
          <w:bCs/>
          <w:u w:val="single"/>
        </w:rPr>
        <w:t xml:space="preserve"> (</w:t>
      </w:r>
      <w:r w:rsidRPr="00006FDE">
        <w:rPr>
          <w:b/>
          <w:bCs/>
          <w:u w:val="single"/>
        </w:rPr>
        <w:t>2000</w:t>
      </w:r>
      <w:r w:rsidRPr="00006FDE">
        <w:rPr>
          <w:b/>
          <w:bCs/>
          <w:u w:val="single"/>
        </w:rPr>
        <w:t>–200</w:t>
      </w:r>
      <w:r w:rsidRPr="00006FDE">
        <w:rPr>
          <w:b/>
          <w:bCs/>
          <w:u w:val="single"/>
        </w:rPr>
        <w:t>6</w:t>
      </w:r>
      <w:r w:rsidRPr="00006FDE">
        <w:rPr>
          <w:b/>
          <w:bCs/>
          <w:u w:val="single"/>
        </w:rPr>
        <w:t>)</w:t>
      </w:r>
    </w:p>
    <w:p w14:paraId="533906CF" w14:textId="77777777" w:rsidR="001B0D27" w:rsidRDefault="001B0D27" w:rsidP="001B0D27">
      <w:pPr>
        <w:jc w:val="both"/>
      </w:pPr>
    </w:p>
    <w:p w14:paraId="68350B56" w14:textId="35983F66" w:rsidR="001B0D27" w:rsidRDefault="001B0D27" w:rsidP="001B0D27">
      <w:pPr>
        <w:jc w:val="both"/>
      </w:pPr>
      <w:r w:rsidRPr="001B0D27">
        <w:t xml:space="preserve">La llegada de </w:t>
      </w:r>
      <w:r w:rsidRPr="001B0D27">
        <w:rPr>
          <w:b/>
          <w:bCs/>
        </w:rPr>
        <w:t>Ricardo Lagos Escobar</w:t>
      </w:r>
      <w:r w:rsidRPr="001B0D27">
        <w:t xml:space="preserve"> a la presidencia en </w:t>
      </w:r>
      <w:r w:rsidRPr="001B0D27">
        <w:rPr>
          <w:b/>
          <w:bCs/>
        </w:rPr>
        <w:t>marzo del año 2000</w:t>
      </w:r>
      <w:r w:rsidRPr="001B0D27">
        <w:t xml:space="preserve"> marcó un hito en la historia democrática de Chile: fue el </w:t>
      </w:r>
      <w:r w:rsidRPr="001B0D27">
        <w:rPr>
          <w:b/>
          <w:bCs/>
        </w:rPr>
        <w:t>primer socialista en llegar al poder desde Salvador Allende</w:t>
      </w:r>
      <w:r w:rsidRPr="001B0D27">
        <w:t xml:space="preserve">, y lo hizo por la vía democrática, con el respaldo de la </w:t>
      </w:r>
      <w:r w:rsidRPr="001B0D27">
        <w:rPr>
          <w:b/>
          <w:bCs/>
        </w:rPr>
        <w:t>Concertación de Partidos por la Democracia</w:t>
      </w:r>
      <w:r w:rsidRPr="001B0D27">
        <w:t xml:space="preserve">, tras una elección estrecha ante Joaquín Lavín (UDI), que reflejó la </w:t>
      </w:r>
      <w:r w:rsidRPr="001B0D27">
        <w:rPr>
          <w:b/>
          <w:bCs/>
        </w:rPr>
        <w:t>polarización aún latente</w:t>
      </w:r>
      <w:r w:rsidRPr="001B0D27">
        <w:t xml:space="preserve"> en la sociedad chilena. Su gobierno tuvo como eje central el </w:t>
      </w:r>
      <w:r w:rsidRPr="001B0D27">
        <w:rPr>
          <w:b/>
          <w:bCs/>
        </w:rPr>
        <w:t>fortalecimiento institucional, la modernización del Estado y una apuesta por una ciudadanía con más derechos</w:t>
      </w:r>
      <w:r w:rsidRPr="001B0D27">
        <w:t>.</w:t>
      </w:r>
    </w:p>
    <w:p w14:paraId="46219BA7" w14:textId="77777777" w:rsidR="001B0D27" w:rsidRDefault="001B0D27" w:rsidP="001B0D27">
      <w:pPr>
        <w:jc w:val="both"/>
      </w:pPr>
    </w:p>
    <w:p w14:paraId="1C395CCC" w14:textId="2A69DE8D" w:rsidR="001B0D27" w:rsidRPr="001B0D27" w:rsidRDefault="001B0D27" w:rsidP="001B0D27">
      <w:pPr>
        <w:jc w:val="both"/>
        <w:rPr>
          <w:b/>
          <w:bCs/>
        </w:rPr>
      </w:pPr>
      <w:r w:rsidRPr="001B0D27">
        <w:rPr>
          <w:b/>
          <w:bCs/>
        </w:rPr>
        <w:t>Caso Riggs</w:t>
      </w:r>
    </w:p>
    <w:p w14:paraId="539B4213" w14:textId="77777777" w:rsidR="001B0D27" w:rsidRPr="001B0D27" w:rsidRDefault="001B0D27" w:rsidP="001B0D27">
      <w:pPr>
        <w:jc w:val="both"/>
      </w:pPr>
      <w:r w:rsidRPr="001B0D27">
        <w:t xml:space="preserve">El </w:t>
      </w:r>
      <w:r w:rsidRPr="001B0D27">
        <w:rPr>
          <w:b/>
          <w:bCs/>
        </w:rPr>
        <w:t>Caso Riggs</w:t>
      </w:r>
      <w:r w:rsidRPr="001B0D27">
        <w:t xml:space="preserve"> estalló en </w:t>
      </w:r>
      <w:r w:rsidRPr="001B0D27">
        <w:rPr>
          <w:b/>
          <w:bCs/>
        </w:rPr>
        <w:t>2004</w:t>
      </w:r>
      <w:r w:rsidRPr="001B0D27">
        <w:t xml:space="preserve">, cuando el </w:t>
      </w:r>
      <w:r w:rsidRPr="001B0D27">
        <w:rPr>
          <w:b/>
          <w:bCs/>
        </w:rPr>
        <w:t>Senado de Estados Unidos</w:t>
      </w:r>
      <w:r w:rsidRPr="001B0D27">
        <w:t xml:space="preserve"> —a través de una investigación del Comité Permanente de Investigaciones— reveló que el </w:t>
      </w:r>
      <w:r w:rsidRPr="001B0D27">
        <w:rPr>
          <w:b/>
          <w:bCs/>
        </w:rPr>
        <w:t>banco Riggs Bank</w:t>
      </w:r>
      <w:r w:rsidRPr="001B0D27">
        <w:t xml:space="preserve">, con sede en Washington D.C., había ayudado a </w:t>
      </w:r>
      <w:r w:rsidRPr="001B0D27">
        <w:rPr>
          <w:b/>
          <w:bCs/>
        </w:rPr>
        <w:t>ocultar fondos millonarios en cuentas secretas de varios líderes extranjeros</w:t>
      </w:r>
      <w:r w:rsidRPr="001B0D27">
        <w:t xml:space="preserve">, entre ellos Augusto Pinochet. La indagatoria fue parte de una auditoría sobre lavado de dinero post-11 de septiembre, y puso al descubierto </w:t>
      </w:r>
      <w:r w:rsidRPr="001B0D27">
        <w:rPr>
          <w:b/>
          <w:bCs/>
        </w:rPr>
        <w:t>al menos 125 cuentas vinculadas a Pinochet y a su familia</w:t>
      </w:r>
      <w:r w:rsidRPr="001B0D27">
        <w:t xml:space="preserve">, que sumaban más de </w:t>
      </w:r>
      <w:r w:rsidRPr="001B0D27">
        <w:rPr>
          <w:b/>
          <w:bCs/>
        </w:rPr>
        <w:t>27 millones de dólares</w:t>
      </w:r>
      <w:r w:rsidRPr="001B0D27">
        <w:t>, depositadas bajo nombres falsos y con identidades encubiertas.</w:t>
      </w:r>
    </w:p>
    <w:p w14:paraId="0642B86F" w14:textId="77777777" w:rsidR="001B0D27" w:rsidRPr="001B0D27" w:rsidRDefault="001B0D27" w:rsidP="001B0D27">
      <w:pPr>
        <w:jc w:val="both"/>
      </w:pPr>
      <w:r w:rsidRPr="001B0D27">
        <w:t xml:space="preserve">La importancia del caso fue doble. Por un lado, </w:t>
      </w:r>
      <w:r w:rsidRPr="001B0D27">
        <w:rPr>
          <w:b/>
          <w:bCs/>
        </w:rPr>
        <w:t>rompió el mito de que Pinochet había sido un gobernante austero y sin intereses personales en el poder</w:t>
      </w:r>
      <w:r w:rsidRPr="001B0D27">
        <w:t xml:space="preserve">, y lo expuso públicamente como </w:t>
      </w:r>
      <w:r w:rsidRPr="001B0D27">
        <w:rPr>
          <w:b/>
          <w:bCs/>
        </w:rPr>
        <w:t>corrupto y enriquecido ilícitamente</w:t>
      </w:r>
      <w:r w:rsidRPr="001B0D27">
        <w:t xml:space="preserve">. Por otro lado, </w:t>
      </w:r>
      <w:r w:rsidRPr="001B0D27">
        <w:rPr>
          <w:b/>
          <w:bCs/>
        </w:rPr>
        <w:t>facilitó nuevas acciones judiciales en Chile</w:t>
      </w:r>
      <w:r w:rsidRPr="001B0D27">
        <w:t xml:space="preserve">, ya no por delitos de lesa humanidad —cuyos procesos eran más lentos y complejos— sino por </w:t>
      </w:r>
      <w:r w:rsidRPr="001B0D27">
        <w:rPr>
          <w:b/>
          <w:bCs/>
        </w:rPr>
        <w:t>delitos económicos, lavado de activos, falsificación de pasaportes y malversación de fondos públicos</w:t>
      </w:r>
      <w:r w:rsidRPr="001B0D27">
        <w:t>, mucho más tangibles y documentables.</w:t>
      </w:r>
    </w:p>
    <w:p w14:paraId="48AA3285" w14:textId="77777777" w:rsidR="001B0D27" w:rsidRPr="001B0D27" w:rsidRDefault="001B0D27" w:rsidP="001B0D27">
      <w:pPr>
        <w:jc w:val="both"/>
      </w:pPr>
      <w:r w:rsidRPr="001B0D27">
        <w:t xml:space="preserve">El impacto del caso fue inmediato. Bajo el gobierno de Lagos, la justicia chilena </w:t>
      </w:r>
      <w:r w:rsidRPr="001B0D27">
        <w:rPr>
          <w:b/>
          <w:bCs/>
        </w:rPr>
        <w:t>levantó el fuero parlamentario de Pinochet</w:t>
      </w:r>
      <w:r w:rsidRPr="001B0D27">
        <w:t xml:space="preserve">, lo que permitió formalizarlo como imputado. Además, se abrieron </w:t>
      </w:r>
      <w:r w:rsidRPr="001B0D27">
        <w:rPr>
          <w:b/>
          <w:bCs/>
        </w:rPr>
        <w:t>investigaciones contra miembros de su familia y colaboradores cercanos</w:t>
      </w:r>
      <w:r w:rsidRPr="001B0D27">
        <w:t xml:space="preserve">, y el Estado chileno comenzó a indagar el origen de los fondos, muchos de los cuales provenían del presupuesto reservado del Ejército. El general (r) fue sometido a </w:t>
      </w:r>
      <w:r w:rsidRPr="001B0D27">
        <w:rPr>
          <w:b/>
          <w:bCs/>
        </w:rPr>
        <w:t>arresto domiciliario</w:t>
      </w:r>
      <w:r w:rsidRPr="001B0D27">
        <w:t xml:space="preserve">, y su deterioro judicial se tradujo también en </w:t>
      </w:r>
      <w:r w:rsidRPr="001B0D27">
        <w:rPr>
          <w:b/>
          <w:bCs/>
        </w:rPr>
        <w:t>un declive simbólico irreparable</w:t>
      </w:r>
      <w:r w:rsidRPr="001B0D27">
        <w:t xml:space="preserve">: </w:t>
      </w:r>
      <w:r w:rsidRPr="001B0D27">
        <w:rPr>
          <w:b/>
          <w:bCs/>
        </w:rPr>
        <w:t>ya no era el "estadista", sino el "anciano acusado de corrupción"</w:t>
      </w:r>
      <w:r w:rsidRPr="001B0D27">
        <w:t>, alejado del centro político y rechazado incluso por sectores moderados de derecha.</w:t>
      </w:r>
    </w:p>
    <w:p w14:paraId="4460FAFF" w14:textId="77777777" w:rsidR="001B0D27" w:rsidRPr="001B0D27" w:rsidRDefault="001B0D27" w:rsidP="001B0D27">
      <w:pPr>
        <w:jc w:val="both"/>
      </w:pPr>
      <w:r w:rsidRPr="001B0D27">
        <w:t xml:space="preserve">En este sentido, el Caso Riggs no solo fue un </w:t>
      </w:r>
      <w:r w:rsidRPr="001B0D27">
        <w:rPr>
          <w:b/>
          <w:bCs/>
        </w:rPr>
        <w:t>escándalo financiero</w:t>
      </w:r>
      <w:r w:rsidRPr="001B0D27">
        <w:t xml:space="preserve">, sino </w:t>
      </w:r>
      <w:r w:rsidRPr="001B0D27">
        <w:rPr>
          <w:b/>
          <w:bCs/>
        </w:rPr>
        <w:t>una pieza clave en la desmitificación final de Pinochet</w:t>
      </w:r>
      <w:r w:rsidRPr="001B0D27">
        <w:t xml:space="preserve">. Mostró que la justicia podía alcanzar a los poderosos y </w:t>
      </w:r>
      <w:r w:rsidRPr="001B0D27">
        <w:rPr>
          <w:b/>
          <w:bCs/>
        </w:rPr>
        <w:t>reafirmó el principio de que ningún ciudadano, por influyente que sea, está por sobre la ley</w:t>
      </w:r>
      <w:r w:rsidRPr="001B0D27">
        <w:t xml:space="preserve">. Ricardo Lagos, sin protagonizar personalmente los juicios, </w:t>
      </w:r>
      <w:r w:rsidRPr="001B0D27">
        <w:rPr>
          <w:b/>
          <w:bCs/>
        </w:rPr>
        <w:t>dejó que las instituciones hicieran su trabajo</w:t>
      </w:r>
      <w:r w:rsidRPr="001B0D27">
        <w:t xml:space="preserve">, permitiendo que, esta vez, </w:t>
      </w:r>
      <w:r w:rsidRPr="001B0D27">
        <w:rPr>
          <w:b/>
          <w:bCs/>
        </w:rPr>
        <w:t>la historia y la justicia avanzaran de la mano</w:t>
      </w:r>
      <w:r w:rsidRPr="001B0D27">
        <w:t>.</w:t>
      </w:r>
    </w:p>
    <w:p w14:paraId="14AF9BD3" w14:textId="77777777" w:rsidR="001B0D27" w:rsidRDefault="001B0D27" w:rsidP="001B0D27">
      <w:pPr>
        <w:jc w:val="both"/>
      </w:pPr>
    </w:p>
    <w:p w14:paraId="521361BF" w14:textId="77777777" w:rsidR="001B0D27" w:rsidRPr="001B0D27" w:rsidRDefault="001B0D27" w:rsidP="001B0D27">
      <w:pPr>
        <w:jc w:val="both"/>
        <w:rPr>
          <w:b/>
          <w:bCs/>
        </w:rPr>
      </w:pPr>
      <w:r w:rsidRPr="001B0D27">
        <w:rPr>
          <w:b/>
          <w:bCs/>
        </w:rPr>
        <w:lastRenderedPageBreak/>
        <w:t>Reforma constitucional de 2005: el cierre simbólico del ciclo autoritario</w:t>
      </w:r>
    </w:p>
    <w:p w14:paraId="4C99BDF1" w14:textId="77777777" w:rsidR="001B0D27" w:rsidRPr="001B0D27" w:rsidRDefault="001B0D27" w:rsidP="001B0D27">
      <w:pPr>
        <w:jc w:val="both"/>
      </w:pPr>
      <w:r w:rsidRPr="001B0D27">
        <w:t xml:space="preserve">Uno de los logros más trascendentes del gobierno de Ricardo Lagos fue la </w:t>
      </w:r>
      <w:r w:rsidRPr="001B0D27">
        <w:rPr>
          <w:b/>
          <w:bCs/>
        </w:rPr>
        <w:t>reforma constitucional de 2005</w:t>
      </w:r>
      <w:r w:rsidRPr="001B0D27">
        <w:t xml:space="preserve">, que permitió </w:t>
      </w:r>
      <w:r w:rsidRPr="001B0D27">
        <w:rPr>
          <w:b/>
          <w:bCs/>
        </w:rPr>
        <w:t>eliminar varios enclaves autoritarios</w:t>
      </w:r>
      <w:r w:rsidRPr="001B0D27">
        <w:t xml:space="preserve"> heredados de la Constitución de 1980. Estas reformas, aprobadas con amplio respaldo parlamentario, incluyeron:</w:t>
      </w:r>
    </w:p>
    <w:p w14:paraId="4118B36C" w14:textId="77777777" w:rsidR="001B0D27" w:rsidRPr="001B0D27" w:rsidRDefault="001B0D27" w:rsidP="001B0D27">
      <w:pPr>
        <w:numPr>
          <w:ilvl w:val="0"/>
          <w:numId w:val="2"/>
        </w:numPr>
        <w:jc w:val="both"/>
      </w:pPr>
      <w:r w:rsidRPr="001B0D27">
        <w:rPr>
          <w:b/>
          <w:bCs/>
        </w:rPr>
        <w:t>Eliminación de los senadores designados y vitalicios</w:t>
      </w:r>
      <w:r w:rsidRPr="001B0D27">
        <w:t xml:space="preserve">: se suprimió la figura de senadores no elegidos democráticamente (como ex comandantes en jefe y ex presidentes), lo que permitió que </w:t>
      </w:r>
      <w:r w:rsidRPr="001B0D27">
        <w:rPr>
          <w:b/>
          <w:bCs/>
        </w:rPr>
        <w:t>el Senado estuviera compuesto exclusivamente por representantes electos por la ciudadanía</w:t>
      </w:r>
      <w:r w:rsidRPr="001B0D27">
        <w:t>.</w:t>
      </w:r>
    </w:p>
    <w:p w14:paraId="6BA80D26" w14:textId="77777777" w:rsidR="001B0D27" w:rsidRPr="001B0D27" w:rsidRDefault="001B0D27" w:rsidP="001B0D27">
      <w:pPr>
        <w:numPr>
          <w:ilvl w:val="0"/>
          <w:numId w:val="2"/>
        </w:numPr>
        <w:jc w:val="both"/>
      </w:pPr>
      <w:r w:rsidRPr="001B0D27">
        <w:rPr>
          <w:b/>
          <w:bCs/>
        </w:rPr>
        <w:t>Reafirmación del principio de subordinación de las Fuerzas Armadas al poder civil</w:t>
      </w:r>
      <w:r w:rsidRPr="001B0D27">
        <w:t xml:space="preserve">: se eliminó el artículo que reconocía a los militares como </w:t>
      </w:r>
      <w:r w:rsidRPr="001B0D27">
        <w:rPr>
          <w:b/>
          <w:bCs/>
        </w:rPr>
        <w:t>"garantes del orden institucional"</w:t>
      </w:r>
      <w:r w:rsidRPr="001B0D27">
        <w:t>, dejando claro que deben obedecer al gobierno democráticamente electo.</w:t>
      </w:r>
    </w:p>
    <w:p w14:paraId="290D5F9F" w14:textId="77777777" w:rsidR="001B0D27" w:rsidRPr="001B0D27" w:rsidRDefault="001B0D27" w:rsidP="001B0D27">
      <w:pPr>
        <w:numPr>
          <w:ilvl w:val="0"/>
          <w:numId w:val="2"/>
        </w:numPr>
        <w:jc w:val="both"/>
      </w:pPr>
      <w:r w:rsidRPr="001B0D27">
        <w:rPr>
          <w:b/>
          <w:bCs/>
        </w:rPr>
        <w:t>Supresión del Consejo de Seguridad Nacional (COSENA)</w:t>
      </w:r>
      <w:r w:rsidRPr="001B0D27">
        <w:t xml:space="preserve"> como órgano de consulta obligatoria: este órgano, que permitía a jefes militares y policiales influir en decisiones políticas, </w:t>
      </w:r>
      <w:r w:rsidRPr="001B0D27">
        <w:rPr>
          <w:b/>
          <w:bCs/>
        </w:rPr>
        <w:t>fue reducido a un rol excepcional y no vinculante</w:t>
      </w:r>
      <w:r w:rsidRPr="001B0D27">
        <w:t>.</w:t>
      </w:r>
    </w:p>
    <w:p w14:paraId="011A1123" w14:textId="77777777" w:rsidR="001B0D27" w:rsidRPr="001B0D27" w:rsidRDefault="001B0D27" w:rsidP="001B0D27">
      <w:pPr>
        <w:numPr>
          <w:ilvl w:val="0"/>
          <w:numId w:val="2"/>
        </w:numPr>
        <w:jc w:val="both"/>
      </w:pPr>
      <w:r w:rsidRPr="001B0D27">
        <w:rPr>
          <w:b/>
          <w:bCs/>
        </w:rPr>
        <w:t>Otorgamiento del mando supremo de las FF.AA. al presidente de la República</w:t>
      </w:r>
      <w:r w:rsidRPr="001B0D27">
        <w:t xml:space="preserve">: se eliminó la necesidad de una "cofirma" del ministro de Defensa, </w:t>
      </w:r>
      <w:r w:rsidRPr="001B0D27">
        <w:rPr>
          <w:b/>
          <w:bCs/>
        </w:rPr>
        <w:t>reforzando la autoridad exclusiva del presidente sobre las Fuerzas Armadas</w:t>
      </w:r>
      <w:r w:rsidRPr="001B0D27">
        <w:t>.</w:t>
      </w:r>
    </w:p>
    <w:p w14:paraId="60100BEF" w14:textId="77777777" w:rsidR="001B0D27" w:rsidRPr="001B0D27" w:rsidRDefault="001B0D27" w:rsidP="001B0D27">
      <w:pPr>
        <w:numPr>
          <w:ilvl w:val="0"/>
          <w:numId w:val="2"/>
        </w:numPr>
        <w:jc w:val="both"/>
      </w:pPr>
      <w:r w:rsidRPr="001B0D27">
        <w:rPr>
          <w:b/>
          <w:bCs/>
        </w:rPr>
        <w:t>Modificación del rol del Tribunal Constitucional y del mecanismo de nombramiento de jueces</w:t>
      </w:r>
      <w:r w:rsidRPr="001B0D27">
        <w:t xml:space="preserve">: se introdujeron </w:t>
      </w:r>
      <w:r w:rsidRPr="001B0D27">
        <w:rPr>
          <w:b/>
          <w:bCs/>
        </w:rPr>
        <w:t>cambios para equilibrar el poder del Tribunal Constitucional</w:t>
      </w:r>
      <w:r w:rsidRPr="001B0D27">
        <w:t xml:space="preserve"> y hacer más transparente e independiente </w:t>
      </w:r>
      <w:r w:rsidRPr="001B0D27">
        <w:rPr>
          <w:b/>
          <w:bCs/>
        </w:rPr>
        <w:t>la designación de jueces y ministros de la Corte Suprema</w:t>
      </w:r>
      <w:r w:rsidRPr="001B0D27">
        <w:t>.</w:t>
      </w:r>
    </w:p>
    <w:p w14:paraId="6E66D982" w14:textId="77777777" w:rsidR="00E50FDB" w:rsidRDefault="00E50FDB" w:rsidP="001B0D27">
      <w:pPr>
        <w:jc w:val="both"/>
      </w:pPr>
    </w:p>
    <w:p w14:paraId="49F9768A" w14:textId="77777777" w:rsidR="00E50FDB" w:rsidRDefault="00E50FDB" w:rsidP="001B0D27">
      <w:pPr>
        <w:jc w:val="both"/>
      </w:pPr>
    </w:p>
    <w:p w14:paraId="62A6ADB5" w14:textId="7AB3420A" w:rsidR="001B0D27" w:rsidRPr="001B0D27" w:rsidRDefault="001B0D27" w:rsidP="00E50FDB">
      <w:pPr>
        <w:ind w:firstLine="360"/>
        <w:jc w:val="both"/>
      </w:pPr>
      <w:r w:rsidRPr="001B0D27">
        <w:t xml:space="preserve">Tras promulgar esta reforma, Lagos firmó la nueva versión del texto en una </w:t>
      </w:r>
      <w:r w:rsidRPr="001B0D27">
        <w:rPr>
          <w:b/>
          <w:bCs/>
        </w:rPr>
        <w:t>ceremonia pública en La Moneda</w:t>
      </w:r>
      <w:r w:rsidRPr="001B0D27">
        <w:t xml:space="preserve">, declarando: </w:t>
      </w:r>
      <w:r w:rsidRPr="001B0D27">
        <w:rPr>
          <w:i/>
          <w:iCs/>
        </w:rPr>
        <w:t>“Esta es ahora la Constitución de todos”</w:t>
      </w:r>
      <w:r w:rsidRPr="001B0D27">
        <w:t xml:space="preserve">. Si bien la Carta Magna mantenía su origen en la dictadura, </w:t>
      </w:r>
      <w:r w:rsidRPr="001B0D27">
        <w:rPr>
          <w:b/>
          <w:bCs/>
        </w:rPr>
        <w:t>estas reformas marcaron un antes y un después</w:t>
      </w:r>
      <w:r w:rsidRPr="001B0D27">
        <w:t xml:space="preserve">, otorgándole </w:t>
      </w:r>
      <w:r w:rsidRPr="001B0D27">
        <w:rPr>
          <w:b/>
          <w:bCs/>
        </w:rPr>
        <w:t>mayor legitimidad democrática y civil al orden constitucional chileno</w:t>
      </w:r>
      <w:r w:rsidRPr="001B0D27">
        <w:t>.</w:t>
      </w:r>
    </w:p>
    <w:p w14:paraId="59EA6CA1" w14:textId="77777777" w:rsidR="001B0D27" w:rsidRDefault="001B0D27" w:rsidP="001B0D27">
      <w:pPr>
        <w:jc w:val="both"/>
      </w:pPr>
    </w:p>
    <w:p w14:paraId="0F834D83" w14:textId="77777777" w:rsidR="0035585A" w:rsidRDefault="0035585A" w:rsidP="00317048">
      <w:pPr>
        <w:jc w:val="center"/>
      </w:pPr>
    </w:p>
    <w:p w14:paraId="54E96200" w14:textId="77777777" w:rsidR="0035585A" w:rsidRDefault="0035585A" w:rsidP="00317048">
      <w:pPr>
        <w:jc w:val="center"/>
      </w:pPr>
    </w:p>
    <w:p w14:paraId="5C6A207F" w14:textId="77777777" w:rsidR="006A587C" w:rsidRDefault="006A587C" w:rsidP="00317048">
      <w:pPr>
        <w:jc w:val="center"/>
      </w:pPr>
    </w:p>
    <w:p w14:paraId="7CE6258C" w14:textId="77777777" w:rsidR="006A587C" w:rsidRDefault="006A587C" w:rsidP="00317048">
      <w:pPr>
        <w:jc w:val="center"/>
      </w:pPr>
    </w:p>
    <w:p w14:paraId="138E5784" w14:textId="77777777" w:rsidR="006A587C" w:rsidRDefault="006A587C" w:rsidP="00317048">
      <w:pPr>
        <w:jc w:val="center"/>
      </w:pPr>
    </w:p>
    <w:p w14:paraId="762EEF31" w14:textId="77777777" w:rsidR="006A587C" w:rsidRDefault="006A587C" w:rsidP="00E50FDB"/>
    <w:p w14:paraId="393AD232" w14:textId="77777777" w:rsidR="006A587C" w:rsidRDefault="006A587C" w:rsidP="00317048">
      <w:pPr>
        <w:jc w:val="center"/>
      </w:pPr>
    </w:p>
    <w:tbl>
      <w:tblPr>
        <w:tblW w:w="10774"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1"/>
        <w:gridCol w:w="3773"/>
        <w:gridCol w:w="4590"/>
      </w:tblGrid>
      <w:tr w:rsidR="006A587C" w:rsidRPr="006A587C" w14:paraId="0FD09A1D" w14:textId="77777777" w:rsidTr="006A587C">
        <w:trPr>
          <w:tblHeader/>
          <w:tblCellSpacing w:w="15" w:type="dxa"/>
        </w:trPr>
        <w:tc>
          <w:tcPr>
            <w:tcW w:w="2366" w:type="dxa"/>
            <w:vAlign w:val="center"/>
            <w:hideMark/>
          </w:tcPr>
          <w:p w14:paraId="188B8E4A" w14:textId="77777777" w:rsidR="006A587C" w:rsidRPr="006A587C" w:rsidRDefault="006A587C" w:rsidP="006A587C">
            <w:pPr>
              <w:rPr>
                <w:b/>
                <w:bCs/>
              </w:rPr>
            </w:pPr>
            <w:r w:rsidRPr="006A587C">
              <w:rPr>
                <w:b/>
                <w:bCs/>
              </w:rPr>
              <w:t>Elemento Constitucional</w:t>
            </w:r>
          </w:p>
        </w:tc>
        <w:tc>
          <w:tcPr>
            <w:tcW w:w="3743" w:type="dxa"/>
            <w:vAlign w:val="center"/>
            <w:hideMark/>
          </w:tcPr>
          <w:p w14:paraId="3CDE6528" w14:textId="77777777" w:rsidR="006A587C" w:rsidRPr="006A587C" w:rsidRDefault="006A587C" w:rsidP="006A587C">
            <w:pPr>
              <w:rPr>
                <w:b/>
                <w:bCs/>
              </w:rPr>
            </w:pPr>
            <w:r w:rsidRPr="006A587C">
              <w:rPr>
                <w:b/>
                <w:bCs/>
              </w:rPr>
              <w:t>Antes de 2005 (Constitución original de 1980)</w:t>
            </w:r>
          </w:p>
        </w:tc>
        <w:tc>
          <w:tcPr>
            <w:tcW w:w="4545" w:type="dxa"/>
            <w:vAlign w:val="center"/>
            <w:hideMark/>
          </w:tcPr>
          <w:p w14:paraId="3ADB72D1" w14:textId="77777777" w:rsidR="006A587C" w:rsidRPr="006A587C" w:rsidRDefault="006A587C" w:rsidP="006A587C">
            <w:pPr>
              <w:rPr>
                <w:b/>
                <w:bCs/>
              </w:rPr>
            </w:pPr>
            <w:r w:rsidRPr="006A587C">
              <w:rPr>
                <w:b/>
                <w:bCs/>
              </w:rPr>
              <w:t>Después de la Reforma de 2005</w:t>
            </w:r>
          </w:p>
        </w:tc>
      </w:tr>
      <w:tr w:rsidR="006A587C" w:rsidRPr="006A587C" w14:paraId="70D13B1D" w14:textId="77777777" w:rsidTr="006A587C">
        <w:trPr>
          <w:tblCellSpacing w:w="15" w:type="dxa"/>
        </w:trPr>
        <w:tc>
          <w:tcPr>
            <w:tcW w:w="2366" w:type="dxa"/>
            <w:vAlign w:val="center"/>
            <w:hideMark/>
          </w:tcPr>
          <w:p w14:paraId="50B50A60" w14:textId="77777777" w:rsidR="006A587C" w:rsidRPr="006A587C" w:rsidRDefault="006A587C" w:rsidP="006A587C">
            <w:r w:rsidRPr="006A587C">
              <w:rPr>
                <w:b/>
                <w:bCs/>
              </w:rPr>
              <w:t>Senadores designados y vitalicios</w:t>
            </w:r>
          </w:p>
        </w:tc>
        <w:tc>
          <w:tcPr>
            <w:tcW w:w="3743" w:type="dxa"/>
            <w:vAlign w:val="center"/>
            <w:hideMark/>
          </w:tcPr>
          <w:p w14:paraId="4C5BD56C" w14:textId="77777777" w:rsidR="006A587C" w:rsidRPr="006A587C" w:rsidRDefault="006A587C" w:rsidP="006A587C">
            <w:r w:rsidRPr="006A587C">
              <w:t>Existían senadores no elegidos por votación popular (ex comandantes, ex presidentes, designados por instituciones).</w:t>
            </w:r>
          </w:p>
        </w:tc>
        <w:tc>
          <w:tcPr>
            <w:tcW w:w="4545" w:type="dxa"/>
            <w:vAlign w:val="center"/>
            <w:hideMark/>
          </w:tcPr>
          <w:p w14:paraId="7A17742F" w14:textId="77777777" w:rsidR="006A587C" w:rsidRPr="006A587C" w:rsidRDefault="006A587C" w:rsidP="006A587C">
            <w:r w:rsidRPr="006A587C">
              <w:t>Eliminados: todos los senadores deben ser electos democráticamente.</w:t>
            </w:r>
          </w:p>
        </w:tc>
      </w:tr>
      <w:tr w:rsidR="006A587C" w:rsidRPr="006A587C" w14:paraId="22591F0F" w14:textId="77777777" w:rsidTr="006A587C">
        <w:trPr>
          <w:tblCellSpacing w:w="15" w:type="dxa"/>
        </w:trPr>
        <w:tc>
          <w:tcPr>
            <w:tcW w:w="2366" w:type="dxa"/>
            <w:vAlign w:val="center"/>
            <w:hideMark/>
          </w:tcPr>
          <w:p w14:paraId="25D5B41C" w14:textId="77777777" w:rsidR="006A587C" w:rsidRPr="006A587C" w:rsidRDefault="006A587C" w:rsidP="006A587C">
            <w:r w:rsidRPr="006A587C">
              <w:rPr>
                <w:b/>
                <w:bCs/>
              </w:rPr>
              <w:t>Rol de las Fuerzas Armadas</w:t>
            </w:r>
          </w:p>
        </w:tc>
        <w:tc>
          <w:tcPr>
            <w:tcW w:w="3743" w:type="dxa"/>
            <w:vAlign w:val="center"/>
            <w:hideMark/>
          </w:tcPr>
          <w:p w14:paraId="126B514B" w14:textId="77777777" w:rsidR="006A587C" w:rsidRPr="006A587C" w:rsidRDefault="006A587C" w:rsidP="006A587C">
            <w:r w:rsidRPr="006A587C">
              <w:t>FF.AA. eran “garantes del orden institucional”; alto grado de autonomía.</w:t>
            </w:r>
          </w:p>
        </w:tc>
        <w:tc>
          <w:tcPr>
            <w:tcW w:w="4545" w:type="dxa"/>
            <w:vAlign w:val="center"/>
            <w:hideMark/>
          </w:tcPr>
          <w:p w14:paraId="3A1A69C9" w14:textId="77777777" w:rsidR="006A587C" w:rsidRPr="006A587C" w:rsidRDefault="006A587C" w:rsidP="006A587C">
            <w:r w:rsidRPr="006A587C">
              <w:t>Se eliminó el rol de garantes; se reafirmó la subordinación total al poder civil y al presidente.</w:t>
            </w:r>
          </w:p>
        </w:tc>
      </w:tr>
      <w:tr w:rsidR="006A587C" w:rsidRPr="006A587C" w14:paraId="39A6A936" w14:textId="77777777" w:rsidTr="006A587C">
        <w:trPr>
          <w:tblCellSpacing w:w="15" w:type="dxa"/>
        </w:trPr>
        <w:tc>
          <w:tcPr>
            <w:tcW w:w="2366" w:type="dxa"/>
            <w:vAlign w:val="center"/>
            <w:hideMark/>
          </w:tcPr>
          <w:p w14:paraId="50095086" w14:textId="77777777" w:rsidR="006A587C" w:rsidRPr="006A587C" w:rsidRDefault="006A587C" w:rsidP="006A587C">
            <w:r w:rsidRPr="006A587C">
              <w:rPr>
                <w:b/>
                <w:bCs/>
              </w:rPr>
              <w:t>Consejo de Seguridad Nacional (COSENA)</w:t>
            </w:r>
          </w:p>
        </w:tc>
        <w:tc>
          <w:tcPr>
            <w:tcW w:w="3743" w:type="dxa"/>
            <w:vAlign w:val="center"/>
            <w:hideMark/>
          </w:tcPr>
          <w:p w14:paraId="106308DD" w14:textId="77777777" w:rsidR="006A587C" w:rsidRPr="006A587C" w:rsidRDefault="006A587C" w:rsidP="006A587C">
            <w:r w:rsidRPr="006A587C">
              <w:t>Órgano de consulta obligatoria en materias de seguridad; integrado por jefes militares.</w:t>
            </w:r>
          </w:p>
        </w:tc>
        <w:tc>
          <w:tcPr>
            <w:tcW w:w="4545" w:type="dxa"/>
            <w:vAlign w:val="center"/>
            <w:hideMark/>
          </w:tcPr>
          <w:p w14:paraId="4257B424" w14:textId="77777777" w:rsidR="006A587C" w:rsidRPr="006A587C" w:rsidRDefault="006A587C" w:rsidP="006A587C">
            <w:r w:rsidRPr="006A587C">
              <w:t>Se redujo a un órgano consultivo excepcional, sin carácter vinculante.</w:t>
            </w:r>
          </w:p>
        </w:tc>
      </w:tr>
      <w:tr w:rsidR="006A587C" w:rsidRPr="006A587C" w14:paraId="4492888D" w14:textId="77777777" w:rsidTr="006A587C">
        <w:trPr>
          <w:tblCellSpacing w:w="15" w:type="dxa"/>
        </w:trPr>
        <w:tc>
          <w:tcPr>
            <w:tcW w:w="2366" w:type="dxa"/>
            <w:vAlign w:val="center"/>
            <w:hideMark/>
          </w:tcPr>
          <w:p w14:paraId="49B6582E" w14:textId="77777777" w:rsidR="006A587C" w:rsidRPr="006A587C" w:rsidRDefault="006A587C" w:rsidP="006A587C">
            <w:r w:rsidRPr="006A587C">
              <w:rPr>
                <w:b/>
                <w:bCs/>
              </w:rPr>
              <w:t>Mando de las Fuerzas Armadas</w:t>
            </w:r>
          </w:p>
        </w:tc>
        <w:tc>
          <w:tcPr>
            <w:tcW w:w="3743" w:type="dxa"/>
            <w:vAlign w:val="center"/>
            <w:hideMark/>
          </w:tcPr>
          <w:p w14:paraId="7361B533" w14:textId="77777777" w:rsidR="006A587C" w:rsidRPr="006A587C" w:rsidRDefault="006A587C" w:rsidP="006A587C">
            <w:r w:rsidRPr="006A587C">
              <w:t>El presidente compartía el mando supremo con el ministro de Defensa mediante cofirma.</w:t>
            </w:r>
          </w:p>
        </w:tc>
        <w:tc>
          <w:tcPr>
            <w:tcW w:w="4545" w:type="dxa"/>
            <w:vAlign w:val="center"/>
            <w:hideMark/>
          </w:tcPr>
          <w:p w14:paraId="0671533A" w14:textId="77777777" w:rsidR="006A587C" w:rsidRPr="006A587C" w:rsidRDefault="006A587C" w:rsidP="006A587C">
            <w:r w:rsidRPr="006A587C">
              <w:t>El presidente ejerce el mando supremo de manera exclusiva, sin necesidad de cofirma.</w:t>
            </w:r>
          </w:p>
        </w:tc>
      </w:tr>
      <w:tr w:rsidR="006A587C" w:rsidRPr="006A587C" w14:paraId="607BE93C" w14:textId="77777777" w:rsidTr="006A587C">
        <w:trPr>
          <w:tblCellSpacing w:w="15" w:type="dxa"/>
        </w:trPr>
        <w:tc>
          <w:tcPr>
            <w:tcW w:w="2366" w:type="dxa"/>
            <w:vAlign w:val="center"/>
            <w:hideMark/>
          </w:tcPr>
          <w:p w14:paraId="448D50B4" w14:textId="77777777" w:rsidR="006A587C" w:rsidRPr="006A587C" w:rsidRDefault="006A587C" w:rsidP="006A587C">
            <w:r w:rsidRPr="006A587C">
              <w:rPr>
                <w:b/>
                <w:bCs/>
              </w:rPr>
              <w:t>Tribunal Constitucional y designación de jueces</w:t>
            </w:r>
          </w:p>
        </w:tc>
        <w:tc>
          <w:tcPr>
            <w:tcW w:w="3743" w:type="dxa"/>
            <w:vAlign w:val="center"/>
            <w:hideMark/>
          </w:tcPr>
          <w:p w14:paraId="7C5DEE2A" w14:textId="77777777" w:rsidR="006A587C" w:rsidRPr="006A587C" w:rsidRDefault="006A587C" w:rsidP="006A587C">
            <w:r w:rsidRPr="006A587C">
              <w:t>Mecanismo de nombramiento fuertemente influenciado por el Ejecutivo y el Senado.</w:t>
            </w:r>
          </w:p>
        </w:tc>
        <w:tc>
          <w:tcPr>
            <w:tcW w:w="4545" w:type="dxa"/>
            <w:vAlign w:val="center"/>
            <w:hideMark/>
          </w:tcPr>
          <w:p w14:paraId="3A86CD39" w14:textId="77777777" w:rsidR="006A587C" w:rsidRPr="006A587C" w:rsidRDefault="006A587C" w:rsidP="006A587C">
            <w:r w:rsidRPr="006A587C">
              <w:t>Se amplió la participación del Poder Judicial en las nominaciones; más equilibrio y transparencia institucional.</w:t>
            </w:r>
          </w:p>
        </w:tc>
      </w:tr>
      <w:tr w:rsidR="006A587C" w:rsidRPr="006A587C" w14:paraId="5D1ABF8E" w14:textId="77777777" w:rsidTr="006A587C">
        <w:trPr>
          <w:tblCellSpacing w:w="15" w:type="dxa"/>
        </w:trPr>
        <w:tc>
          <w:tcPr>
            <w:tcW w:w="2366" w:type="dxa"/>
            <w:vAlign w:val="center"/>
            <w:hideMark/>
          </w:tcPr>
          <w:p w14:paraId="0CAF815C" w14:textId="77777777" w:rsidR="006A587C" w:rsidRPr="006A587C" w:rsidRDefault="006A587C" w:rsidP="006A587C">
            <w:r w:rsidRPr="006A587C">
              <w:rPr>
                <w:b/>
                <w:bCs/>
              </w:rPr>
              <w:t>Legitimidad del texto constitucional</w:t>
            </w:r>
          </w:p>
        </w:tc>
        <w:tc>
          <w:tcPr>
            <w:tcW w:w="3743" w:type="dxa"/>
            <w:vAlign w:val="center"/>
            <w:hideMark/>
          </w:tcPr>
          <w:p w14:paraId="440262BD" w14:textId="77777777" w:rsidR="006A587C" w:rsidRPr="006A587C" w:rsidRDefault="006A587C" w:rsidP="006A587C">
            <w:r w:rsidRPr="006A587C">
              <w:t>Texto redactado sin participación democrática; origen en dictadura militar.</w:t>
            </w:r>
          </w:p>
        </w:tc>
        <w:tc>
          <w:tcPr>
            <w:tcW w:w="4545" w:type="dxa"/>
            <w:vAlign w:val="center"/>
            <w:hideMark/>
          </w:tcPr>
          <w:p w14:paraId="2A92CEF8" w14:textId="77777777" w:rsidR="006A587C" w:rsidRPr="006A587C" w:rsidRDefault="006A587C" w:rsidP="006A587C">
            <w:r w:rsidRPr="006A587C">
              <w:t>Aunque se mantuvo el texto base, las reformas de 2005 le otorgaron mayor legitimidad democrática y ciudadana.</w:t>
            </w:r>
          </w:p>
        </w:tc>
      </w:tr>
    </w:tbl>
    <w:p w14:paraId="013B37AF" w14:textId="77777777" w:rsidR="006A587C" w:rsidRDefault="006A587C" w:rsidP="00317048">
      <w:pPr>
        <w:jc w:val="center"/>
      </w:pPr>
    </w:p>
    <w:p w14:paraId="6E9745E9" w14:textId="77777777" w:rsidR="0035585A" w:rsidRDefault="0035585A" w:rsidP="00317048">
      <w:pPr>
        <w:jc w:val="center"/>
      </w:pPr>
    </w:p>
    <w:p w14:paraId="15D3C7E9" w14:textId="77777777" w:rsidR="0035585A" w:rsidRDefault="0035585A" w:rsidP="00317048">
      <w:pPr>
        <w:jc w:val="center"/>
      </w:pPr>
    </w:p>
    <w:p w14:paraId="154DF3F2" w14:textId="77777777" w:rsidR="006A587C" w:rsidRDefault="006A587C" w:rsidP="00317048">
      <w:pPr>
        <w:jc w:val="center"/>
      </w:pPr>
    </w:p>
    <w:p w14:paraId="56551B0A" w14:textId="77777777" w:rsidR="006A587C" w:rsidRDefault="006A587C" w:rsidP="00317048">
      <w:pPr>
        <w:jc w:val="center"/>
      </w:pPr>
    </w:p>
    <w:p w14:paraId="54C50AB0" w14:textId="77777777" w:rsidR="006A587C" w:rsidRDefault="006A587C" w:rsidP="00317048">
      <w:pPr>
        <w:jc w:val="center"/>
      </w:pPr>
    </w:p>
    <w:p w14:paraId="477B9887" w14:textId="77777777" w:rsidR="006A587C" w:rsidRDefault="006A587C" w:rsidP="00317048">
      <w:pPr>
        <w:jc w:val="center"/>
      </w:pPr>
    </w:p>
    <w:p w14:paraId="242B85C5" w14:textId="77777777" w:rsidR="006A587C" w:rsidRDefault="006A587C" w:rsidP="00317048">
      <w:pPr>
        <w:jc w:val="center"/>
      </w:pPr>
    </w:p>
    <w:p w14:paraId="03903322" w14:textId="77777777" w:rsidR="006A587C" w:rsidRDefault="006A587C" w:rsidP="00317048">
      <w:pPr>
        <w:jc w:val="center"/>
      </w:pPr>
    </w:p>
    <w:p w14:paraId="1B7F1F9A" w14:textId="77777777" w:rsidR="00270BD4" w:rsidRDefault="00270BD4" w:rsidP="00E50FDB"/>
    <w:p w14:paraId="5D1B6C12" w14:textId="4372AB36" w:rsidR="00270BD4" w:rsidRPr="00006FDE" w:rsidRDefault="001742CB" w:rsidP="001742CB">
      <w:pPr>
        <w:jc w:val="both"/>
        <w:rPr>
          <w:b/>
          <w:bCs/>
        </w:rPr>
      </w:pPr>
      <w:r w:rsidRPr="00006FDE">
        <w:rPr>
          <w:b/>
          <w:bCs/>
        </w:rPr>
        <w:lastRenderedPageBreak/>
        <w:t>Otro ítems relevantes</w:t>
      </w:r>
    </w:p>
    <w:p w14:paraId="7C7541C6" w14:textId="0D4A068B" w:rsidR="001742CB" w:rsidRPr="001742CB" w:rsidRDefault="001742CB" w:rsidP="001742CB">
      <w:pPr>
        <w:jc w:val="both"/>
      </w:pPr>
      <w:r w:rsidRPr="001742CB">
        <w:t xml:space="preserve">Durante el gobierno de </w:t>
      </w:r>
      <w:r w:rsidRPr="001742CB">
        <w:rPr>
          <w:b/>
          <w:bCs/>
        </w:rPr>
        <w:t>Ricardo Lagos</w:t>
      </w:r>
      <w:r w:rsidRPr="001742CB">
        <w:t xml:space="preserve">, Chile vivió una etapa de reformas importantes que marcaron el paso de una transición democrática enfocada en la estabilidad hacia un modelo de Estado más presente en lo social, aunque sin romper con las estructuras heredadas del periodo neoliberal. </w:t>
      </w:r>
    </w:p>
    <w:p w14:paraId="39694AEE" w14:textId="77777777" w:rsidR="001742CB" w:rsidRPr="001742CB" w:rsidRDefault="001742CB" w:rsidP="001742CB">
      <w:pPr>
        <w:jc w:val="both"/>
      </w:pPr>
      <w:r w:rsidRPr="001742CB">
        <w:t xml:space="preserve">Uno de los avances más significativos en materia de derechos sociales fue la creación del </w:t>
      </w:r>
      <w:r w:rsidRPr="001742CB">
        <w:rPr>
          <w:b/>
          <w:bCs/>
        </w:rPr>
        <w:t>Plan AUGE (Acceso Universal con Garantías Explícitas en Salud)</w:t>
      </w:r>
      <w:r w:rsidRPr="001742CB">
        <w:t xml:space="preserve">, una política pionera que garantizó atención médica oportuna, con calidad mínima asegurada, plazos definidos y protección financiera, para una lista prioritaria de enfermedades. Esta reforma representó un cambio profundo en el sistema de salud chileno, al reconocer por primera vez </w:t>
      </w:r>
      <w:r w:rsidRPr="001742CB">
        <w:rPr>
          <w:b/>
          <w:bCs/>
        </w:rPr>
        <w:t>el derecho a la salud como una obligación del Estado</w:t>
      </w:r>
      <w:r w:rsidRPr="001742CB">
        <w:t>, independiente del tipo de previsión del ciudadano. Si bien no resolvió todas las brechas entre el sistema público y privado, AUGE significó un paso decisivo hacia la universalización de derechos sociales básicos.</w:t>
      </w:r>
    </w:p>
    <w:p w14:paraId="176C6BFF" w14:textId="77777777" w:rsidR="001742CB" w:rsidRPr="001742CB" w:rsidRDefault="001742CB" w:rsidP="001742CB">
      <w:pPr>
        <w:jc w:val="both"/>
      </w:pPr>
      <w:r w:rsidRPr="001742CB">
        <w:t xml:space="preserve">En el ámbito laboral, otro hito importante fue la implementación del </w:t>
      </w:r>
      <w:r w:rsidRPr="001742CB">
        <w:rPr>
          <w:b/>
          <w:bCs/>
        </w:rPr>
        <w:t>Seguro de Cesantía en 2002</w:t>
      </w:r>
      <w:r w:rsidRPr="001742CB">
        <w:t xml:space="preserve">, una medida largamente esperada por los trabajadores. Este seguro permitió a quienes perdían su empleo contar con ingresos transitorios durante la búsqueda de nuevas oportunidades, financiado por aportes del trabajador, el empleador y el Estado. La política no solo otorgó </w:t>
      </w:r>
      <w:r w:rsidRPr="001742CB">
        <w:rPr>
          <w:b/>
          <w:bCs/>
        </w:rPr>
        <w:t>mayor seguridad económica</w:t>
      </w:r>
      <w:r w:rsidRPr="001742CB">
        <w:t xml:space="preserve">, sino que introdujo un componente de </w:t>
      </w:r>
      <w:r w:rsidRPr="001742CB">
        <w:rPr>
          <w:b/>
          <w:bCs/>
        </w:rPr>
        <w:t>protección social estructural</w:t>
      </w:r>
      <w:r w:rsidRPr="001742CB">
        <w:t xml:space="preserve"> en un mercado laboral históricamente desregulado.</w:t>
      </w:r>
    </w:p>
    <w:p w14:paraId="3577DFD1" w14:textId="77777777" w:rsidR="001742CB" w:rsidRPr="001742CB" w:rsidRDefault="001742CB" w:rsidP="001742CB">
      <w:pPr>
        <w:jc w:val="both"/>
      </w:pPr>
      <w:r w:rsidRPr="001742CB">
        <w:t xml:space="preserve">En materia de </w:t>
      </w:r>
      <w:r w:rsidRPr="001742CB">
        <w:rPr>
          <w:b/>
          <w:bCs/>
        </w:rPr>
        <w:t>derechos humanos</w:t>
      </w:r>
      <w:r w:rsidRPr="001742CB">
        <w:t xml:space="preserve">, el año 2004 marcó un antes y un después con la publicación del </w:t>
      </w:r>
      <w:r w:rsidRPr="001742CB">
        <w:rPr>
          <w:b/>
          <w:bCs/>
        </w:rPr>
        <w:t>Informe Valech</w:t>
      </w:r>
      <w:r w:rsidRPr="001742CB">
        <w:t xml:space="preserve">, elaborado por la Comisión Nacional sobre Prisión Política y Tortura. Más de </w:t>
      </w:r>
      <w:r w:rsidRPr="001742CB">
        <w:rPr>
          <w:b/>
          <w:bCs/>
        </w:rPr>
        <w:t>28.000 testimonios de personas torturadas o detenidas por motivos políticos</w:t>
      </w:r>
      <w:r w:rsidRPr="001742CB">
        <w:t xml:space="preserve"> entre 1973 y 1990 fueron registrados, muchos de ellos por primera vez. Este informe permitió </w:t>
      </w:r>
      <w:r w:rsidRPr="001742CB">
        <w:rPr>
          <w:b/>
          <w:bCs/>
        </w:rPr>
        <w:t>reconocer públicamente el daño causado por el Estado durante la dictadura</w:t>
      </w:r>
      <w:r w:rsidRPr="001742CB">
        <w:t xml:space="preserve">, y abrió paso a </w:t>
      </w:r>
      <w:r w:rsidRPr="001742CB">
        <w:rPr>
          <w:b/>
          <w:bCs/>
        </w:rPr>
        <w:t>medidas de reparación económica, social y simbólica</w:t>
      </w:r>
      <w:r w:rsidRPr="001742CB">
        <w:t xml:space="preserve"> para las víctimas y sus familias. A diferencia del informe Rettig, centrado en muertos y desaparecidos, Valech visibilizó la magnitud del sufrimiento cotidiano vivido por miles de sobrevivientes, y consolidó el compromiso del Estado con la memoria y la no repetición.</w:t>
      </w:r>
    </w:p>
    <w:p w14:paraId="52D22805" w14:textId="1D98E305" w:rsidR="001742CB" w:rsidRPr="001742CB" w:rsidRDefault="001742CB" w:rsidP="001742CB">
      <w:pPr>
        <w:jc w:val="both"/>
      </w:pPr>
      <w:r w:rsidRPr="001742CB">
        <w:t xml:space="preserve">Simultáneamente, el gobierno de Lagos profundizó la estrategia de </w:t>
      </w:r>
      <w:r w:rsidRPr="001742CB">
        <w:rPr>
          <w:b/>
          <w:bCs/>
        </w:rPr>
        <w:t>inserción internacional a través de tratados de libre comercio</w:t>
      </w:r>
      <w:r w:rsidRPr="001742CB">
        <w:t xml:space="preserve">. Se firmaron acuerdos con </w:t>
      </w:r>
      <w:r w:rsidRPr="001742CB">
        <w:rPr>
          <w:b/>
          <w:bCs/>
        </w:rPr>
        <w:t>Estados Unidos, la Unión Europea, Corea del Sur y China</w:t>
      </w:r>
      <w:r w:rsidRPr="001742CB">
        <w:t xml:space="preserve">, lo que permitió a Chile </w:t>
      </w:r>
      <w:r w:rsidRPr="001742CB">
        <w:rPr>
          <w:b/>
          <w:bCs/>
        </w:rPr>
        <w:t>ampliar sus mercados, atraer inversión extranjera y consolidar su imagen como una economía abierta, confiable y moderna</w:t>
      </w:r>
      <w:r w:rsidRPr="001742CB">
        <w:t xml:space="preserve">. </w:t>
      </w:r>
    </w:p>
    <w:p w14:paraId="63563283" w14:textId="77777777" w:rsidR="001742CB" w:rsidRPr="001742CB" w:rsidRDefault="001742CB" w:rsidP="001742CB">
      <w:pPr>
        <w:jc w:val="both"/>
      </w:pPr>
      <w:r w:rsidRPr="001742CB">
        <w:t xml:space="preserve">En este mismo marco de modernización y eficiencia, el Estado también impulsó un amplio plan de </w:t>
      </w:r>
      <w:r w:rsidRPr="001742CB">
        <w:rPr>
          <w:b/>
          <w:bCs/>
        </w:rPr>
        <w:t>concesiones con privados para el desarrollo de infraestructura pública</w:t>
      </w:r>
      <w:r w:rsidRPr="001742CB">
        <w:t xml:space="preserve">, especialmente en carreteras, autopistas urbanas, puertos y aeropuertos. Este modelo de concesiones permitió </w:t>
      </w:r>
      <w:r w:rsidRPr="001742CB">
        <w:rPr>
          <w:b/>
          <w:bCs/>
        </w:rPr>
        <w:t>acelerar la conectividad y modernizar la infraestructura nacional</w:t>
      </w:r>
      <w:r w:rsidRPr="001742CB">
        <w:t xml:space="preserve"> sin endeudar al Estado directamente. No obstante, generó cuestionamientos por los </w:t>
      </w:r>
      <w:r w:rsidRPr="001742CB">
        <w:rPr>
          <w:b/>
          <w:bCs/>
        </w:rPr>
        <w:t>altos costos que debían pagar los usuarios</w:t>
      </w:r>
      <w:r w:rsidRPr="001742CB">
        <w:t xml:space="preserve">, la </w:t>
      </w:r>
      <w:r w:rsidRPr="001742CB">
        <w:rPr>
          <w:b/>
          <w:bCs/>
        </w:rPr>
        <w:t>falta de regulación efectiva en algunos contratos</w:t>
      </w:r>
      <w:r w:rsidRPr="001742CB">
        <w:t xml:space="preserve"> y la </w:t>
      </w:r>
      <w:r w:rsidRPr="001742CB">
        <w:rPr>
          <w:b/>
          <w:bCs/>
        </w:rPr>
        <w:t>dependencia creciente del sector privado en áreas estratégicas</w:t>
      </w:r>
      <w:r w:rsidRPr="001742CB">
        <w:t>, lo que reabrió el debate sobre el rol del Estado como garante del bien común.</w:t>
      </w:r>
    </w:p>
    <w:p w14:paraId="3D69E3DF" w14:textId="191DFD83" w:rsidR="0091786A" w:rsidRPr="0091786A" w:rsidRDefault="00681185" w:rsidP="00522D64">
      <w:pPr>
        <w:jc w:val="center"/>
        <w:rPr>
          <w:b/>
          <w:bCs/>
          <w:u w:val="single"/>
        </w:rPr>
      </w:pPr>
      <w:r w:rsidRPr="00681185">
        <w:rPr>
          <w:b/>
          <w:bCs/>
          <w:u w:val="single"/>
        </w:rPr>
        <w:lastRenderedPageBreak/>
        <w:t>Gobiernos de Bachelet y Piñera: profundización democrática y universalización de derechos</w:t>
      </w:r>
      <w:r w:rsidR="0091786A" w:rsidRPr="0091786A">
        <w:rPr>
          <w:b/>
          <w:bCs/>
          <w:u w:val="single"/>
        </w:rPr>
        <w:t xml:space="preserve"> (2006–2022)</w:t>
      </w:r>
    </w:p>
    <w:p w14:paraId="5C4AA1B2" w14:textId="77777777" w:rsidR="00376D6A" w:rsidRPr="00376D6A" w:rsidRDefault="00376D6A" w:rsidP="00376D6A">
      <w:pPr>
        <w:jc w:val="both"/>
      </w:pPr>
      <w:r w:rsidRPr="00376D6A">
        <w:t xml:space="preserve">Tras los gobiernos de transición, los mandatos de </w:t>
      </w:r>
      <w:r w:rsidRPr="00376D6A">
        <w:rPr>
          <w:b/>
          <w:bCs/>
        </w:rPr>
        <w:t>Michelle Bachelet</w:t>
      </w:r>
      <w:r w:rsidRPr="00376D6A">
        <w:t xml:space="preserve"> y </w:t>
      </w:r>
      <w:r w:rsidRPr="00376D6A">
        <w:rPr>
          <w:b/>
          <w:bCs/>
        </w:rPr>
        <w:t>Sebastián Piñera</w:t>
      </w:r>
      <w:r w:rsidRPr="00376D6A">
        <w:t xml:space="preserve"> marcaron una nueva etapa en la política chilena, centrada en la </w:t>
      </w:r>
      <w:r w:rsidRPr="00376D6A">
        <w:rPr>
          <w:b/>
          <w:bCs/>
        </w:rPr>
        <w:t>ampliación de derechos sociales, el fortalecimiento institucional</w:t>
      </w:r>
      <w:r w:rsidRPr="00376D6A">
        <w:t xml:space="preserve"> y la respuesta ante </w:t>
      </w:r>
      <w:r w:rsidRPr="00376D6A">
        <w:rPr>
          <w:b/>
          <w:bCs/>
        </w:rPr>
        <w:t>una ciudadanía más activa y demandante</w:t>
      </w:r>
      <w:r w:rsidRPr="00376D6A">
        <w:t>. A lo largo de sus dos periodos cada uno, ambos presidentes —desde perspectivas ideológicas distintas— impulsaron reformas importantes en salud, educación, equidad de género, transparencia y participación democrática, dentro de un contexto de transformación social más amplio.</w:t>
      </w:r>
    </w:p>
    <w:p w14:paraId="362A211A" w14:textId="77777777" w:rsidR="00376D6A" w:rsidRPr="00376D6A" w:rsidRDefault="00376D6A" w:rsidP="00376D6A">
      <w:pPr>
        <w:jc w:val="both"/>
      </w:pPr>
      <w:r w:rsidRPr="00376D6A">
        <w:t xml:space="preserve">Durante el </w:t>
      </w:r>
      <w:r w:rsidRPr="00376D6A">
        <w:rPr>
          <w:b/>
          <w:bCs/>
        </w:rPr>
        <w:t>primer gobierno de Michelle Bachelet (2006–2010)</w:t>
      </w:r>
      <w:r w:rsidRPr="00376D6A">
        <w:t xml:space="preserve"> se implementó el sistema </w:t>
      </w:r>
      <w:r w:rsidRPr="00376D6A">
        <w:rPr>
          <w:b/>
          <w:bCs/>
        </w:rPr>
        <w:t>Chile Crece Contigo</w:t>
      </w:r>
      <w:r w:rsidRPr="00376D6A">
        <w:t xml:space="preserve">, una política pionera de protección integral a la infancia, orientada a reducir desigualdades desde la gestación. En salud, se reforzaron las garantías AUGE y se avanzó en una </w:t>
      </w:r>
      <w:r w:rsidRPr="00376D6A">
        <w:rPr>
          <w:b/>
          <w:bCs/>
        </w:rPr>
        <w:t>ley de derechos y deberes de los pacientes</w:t>
      </w:r>
      <w:r w:rsidRPr="00376D6A">
        <w:t xml:space="preserve">. En educación, su gestión culminó con la </w:t>
      </w:r>
      <w:r w:rsidRPr="00376D6A">
        <w:rPr>
          <w:b/>
          <w:bCs/>
        </w:rPr>
        <w:t>derogación de la LOCE y la creación de la Ley General de Educación (LGE)</w:t>
      </w:r>
      <w:r w:rsidRPr="00376D6A">
        <w:t xml:space="preserve"> en 2009, en respuesta a las demandas de la </w:t>
      </w:r>
      <w:r w:rsidRPr="00376D6A">
        <w:rPr>
          <w:b/>
          <w:bCs/>
        </w:rPr>
        <w:t>Revolución Pingüina</w:t>
      </w:r>
      <w:r w:rsidRPr="00376D6A">
        <w:t xml:space="preserve">, lo que redefinió los principios de calidad, equidad y participación del sistema educativo. También se creó la </w:t>
      </w:r>
      <w:r w:rsidRPr="00376D6A">
        <w:rPr>
          <w:b/>
          <w:bCs/>
        </w:rPr>
        <w:t>Subvención Escolar Preferencial (SEP)</w:t>
      </w:r>
      <w:r w:rsidRPr="00376D6A">
        <w:t>. En género, se actualizó la ley sobre violencia intrafamiliar y se impulsaron programas de salud sexual y reproductiva.</w:t>
      </w:r>
    </w:p>
    <w:p w14:paraId="0944AA74" w14:textId="77777777" w:rsidR="00376D6A" w:rsidRPr="00376D6A" w:rsidRDefault="00376D6A" w:rsidP="00376D6A">
      <w:pPr>
        <w:jc w:val="both"/>
      </w:pPr>
      <w:r w:rsidRPr="00376D6A">
        <w:t xml:space="preserve">Ese período también vio avances en materia de </w:t>
      </w:r>
      <w:r w:rsidRPr="00376D6A">
        <w:rPr>
          <w:b/>
          <w:bCs/>
        </w:rPr>
        <w:t>transparencia y ética pública</w:t>
      </w:r>
      <w:r w:rsidRPr="00376D6A">
        <w:t xml:space="preserve">, con la aprobación de la </w:t>
      </w:r>
      <w:r w:rsidRPr="00376D6A">
        <w:rPr>
          <w:b/>
          <w:bCs/>
        </w:rPr>
        <w:t>Ley de Transparencia (2008)</w:t>
      </w:r>
      <w:r w:rsidRPr="00376D6A">
        <w:t xml:space="preserve"> y el establecimiento del </w:t>
      </w:r>
      <w:r w:rsidRPr="00376D6A">
        <w:rPr>
          <w:b/>
          <w:bCs/>
        </w:rPr>
        <w:t>Consejo para la Transparencia</w:t>
      </w:r>
      <w:r w:rsidRPr="00376D6A">
        <w:t xml:space="preserve">, así como la creación de los primeros </w:t>
      </w:r>
      <w:r w:rsidRPr="00376D6A">
        <w:rPr>
          <w:b/>
          <w:bCs/>
        </w:rPr>
        <w:t>Consejos de Sociedad Civil (COSOC)</w:t>
      </w:r>
      <w:r w:rsidRPr="00376D6A">
        <w:t xml:space="preserve">. Asimismo, se entregó el informe final de la </w:t>
      </w:r>
      <w:r w:rsidRPr="00376D6A">
        <w:rPr>
          <w:b/>
          <w:bCs/>
        </w:rPr>
        <w:t>Comisión de Verdad Histórica y Nuevo Trato con los Pueblos Indígenas (2008)</w:t>
      </w:r>
      <w:r w:rsidRPr="00376D6A">
        <w:t>, que propuso una hoja de ruta para la inclusión, autonomía y reconocimiento constitucional de los pueblos originarios.</w:t>
      </w:r>
    </w:p>
    <w:p w14:paraId="2A4BECF9" w14:textId="77777777" w:rsidR="00376D6A" w:rsidRPr="00376D6A" w:rsidRDefault="00376D6A" w:rsidP="00376D6A">
      <w:pPr>
        <w:jc w:val="both"/>
      </w:pPr>
      <w:r w:rsidRPr="00376D6A">
        <w:t xml:space="preserve">El </w:t>
      </w:r>
      <w:r w:rsidRPr="00376D6A">
        <w:rPr>
          <w:b/>
          <w:bCs/>
        </w:rPr>
        <w:t>primer gobierno de Sebastián Piñera (2010–2014)</w:t>
      </w:r>
      <w:r w:rsidRPr="00376D6A">
        <w:t xml:space="preserve"> tuvo como eje la </w:t>
      </w:r>
      <w:r w:rsidRPr="00376D6A">
        <w:rPr>
          <w:b/>
          <w:bCs/>
        </w:rPr>
        <w:t>reconstrucción post-terremoto del 27F</w:t>
      </w:r>
      <w:r w:rsidRPr="00376D6A">
        <w:t xml:space="preserve">, pero también debió enfrentar una ciudadanía más movilizada. En salud, uno de sus logros fue la </w:t>
      </w:r>
      <w:r w:rsidRPr="00376D6A">
        <w:rPr>
          <w:b/>
          <w:bCs/>
        </w:rPr>
        <w:t>ampliación del postnatal a 6 meses</w:t>
      </w:r>
      <w:r w:rsidRPr="00376D6A">
        <w:t xml:space="preserve"> (Ley 20.545, 2011), una política clave en la protección de la maternidad y la infancia. En educación, se crearon la </w:t>
      </w:r>
      <w:r w:rsidRPr="00376D6A">
        <w:rPr>
          <w:b/>
          <w:bCs/>
        </w:rPr>
        <w:t>Agencia de Calidad</w:t>
      </w:r>
      <w:r w:rsidRPr="00376D6A">
        <w:t xml:space="preserve"> y la </w:t>
      </w:r>
      <w:r w:rsidRPr="00376D6A">
        <w:rPr>
          <w:b/>
          <w:bCs/>
        </w:rPr>
        <w:t>Superintendencia de Educación</w:t>
      </w:r>
      <w:r w:rsidRPr="00376D6A">
        <w:t xml:space="preserve">, y se inició el debate nacional sobre el fin del lucro, copago y selección, a raíz del </w:t>
      </w:r>
      <w:r w:rsidRPr="00376D6A">
        <w:rPr>
          <w:b/>
          <w:bCs/>
        </w:rPr>
        <w:t>movimiento estudiantil de 2011</w:t>
      </w:r>
      <w:r w:rsidRPr="00376D6A">
        <w:t>.</w:t>
      </w:r>
    </w:p>
    <w:p w14:paraId="1DAE024A" w14:textId="77777777" w:rsidR="001637E1" w:rsidRDefault="001637E1" w:rsidP="00376D6A">
      <w:pPr>
        <w:jc w:val="both"/>
      </w:pPr>
    </w:p>
    <w:p w14:paraId="4066D17A" w14:textId="77777777" w:rsidR="001637E1" w:rsidRDefault="001637E1" w:rsidP="00376D6A">
      <w:pPr>
        <w:jc w:val="both"/>
      </w:pPr>
    </w:p>
    <w:p w14:paraId="7EB16FD4" w14:textId="77777777" w:rsidR="001637E1" w:rsidRDefault="001637E1" w:rsidP="00376D6A">
      <w:pPr>
        <w:jc w:val="both"/>
      </w:pPr>
    </w:p>
    <w:p w14:paraId="669DE7C0" w14:textId="77777777" w:rsidR="001637E1" w:rsidRDefault="001637E1" w:rsidP="00376D6A">
      <w:pPr>
        <w:jc w:val="both"/>
      </w:pPr>
    </w:p>
    <w:p w14:paraId="277DFC37" w14:textId="77777777" w:rsidR="001637E1" w:rsidRDefault="001637E1" w:rsidP="00376D6A">
      <w:pPr>
        <w:jc w:val="both"/>
      </w:pPr>
    </w:p>
    <w:p w14:paraId="1B05CEAC" w14:textId="77777777" w:rsidR="001637E1" w:rsidRDefault="001637E1" w:rsidP="00376D6A">
      <w:pPr>
        <w:jc w:val="both"/>
      </w:pPr>
    </w:p>
    <w:p w14:paraId="62EE4935" w14:textId="77777777" w:rsidR="001637E1" w:rsidRDefault="001637E1" w:rsidP="00376D6A">
      <w:pPr>
        <w:jc w:val="both"/>
      </w:pPr>
    </w:p>
    <w:p w14:paraId="3DCED536" w14:textId="48D65E59" w:rsidR="00376D6A" w:rsidRPr="00376D6A" w:rsidRDefault="00376D6A" w:rsidP="00376D6A">
      <w:pPr>
        <w:jc w:val="both"/>
      </w:pPr>
      <w:r w:rsidRPr="00376D6A">
        <w:lastRenderedPageBreak/>
        <w:t xml:space="preserve">En lo institucional, se promulgó la </w:t>
      </w:r>
      <w:r w:rsidRPr="00376D6A">
        <w:rPr>
          <w:b/>
          <w:bCs/>
        </w:rPr>
        <w:t>Ley de Inscripción Automática y Voto Voluntario (Ley 20.568)</w:t>
      </w:r>
      <w:r w:rsidRPr="00376D6A">
        <w:t xml:space="preserve">, lo que amplió considerablemente el padrón electoral, aunque derivó en una caída en la participación, evidenciando una </w:t>
      </w:r>
      <w:r w:rsidRPr="00376D6A">
        <w:rPr>
          <w:b/>
          <w:bCs/>
        </w:rPr>
        <w:t>crisis de legitimidad representativa</w:t>
      </w:r>
      <w:r w:rsidR="001637E1">
        <w:rPr>
          <w:rStyle w:val="Refdenotaalpie"/>
          <w:b/>
          <w:bCs/>
        </w:rPr>
        <w:footnoteReference w:id="2"/>
      </w:r>
      <w:r w:rsidRPr="00376D6A">
        <w:t xml:space="preserve">. También se aprobó la </w:t>
      </w:r>
      <w:r w:rsidRPr="00376D6A">
        <w:rPr>
          <w:b/>
          <w:bCs/>
        </w:rPr>
        <w:t>Ley de Lobby (Ley 20.730, 2014)</w:t>
      </w:r>
      <w:r w:rsidRPr="00376D6A">
        <w:t xml:space="preserve">, que reguló la relación entre autoridades y grupos de interés, fortaleciendo el principio de </w:t>
      </w:r>
      <w:r w:rsidRPr="00376D6A">
        <w:rPr>
          <w:b/>
          <w:bCs/>
        </w:rPr>
        <w:t>probidad y transparencia</w:t>
      </w:r>
      <w:r w:rsidRPr="00376D6A">
        <w:t xml:space="preserve"> en el ejercicio de la función pública. En transporte urbano, se proyectó la expansión de nuevas líneas del Metro y la modernización de infraestructura vial.</w:t>
      </w:r>
    </w:p>
    <w:p w14:paraId="42D660C5" w14:textId="77777777" w:rsidR="00376D6A" w:rsidRPr="00376D6A" w:rsidRDefault="00376D6A" w:rsidP="00376D6A">
      <w:pPr>
        <w:jc w:val="both"/>
      </w:pPr>
      <w:r w:rsidRPr="00376D6A">
        <w:t xml:space="preserve">Durante su </w:t>
      </w:r>
      <w:r w:rsidRPr="00376D6A">
        <w:rPr>
          <w:b/>
          <w:bCs/>
        </w:rPr>
        <w:t>segundo mandato (2014–2018)</w:t>
      </w:r>
      <w:r w:rsidRPr="00376D6A">
        <w:t xml:space="preserve">, Michelle Bachelet impulsó una de las </w:t>
      </w:r>
      <w:r w:rsidRPr="00376D6A">
        <w:rPr>
          <w:b/>
          <w:bCs/>
        </w:rPr>
        <w:t>agendas de reformas más profundas</w:t>
      </w:r>
      <w:r w:rsidRPr="00376D6A">
        <w:t xml:space="preserve"> desde el retorno a la democracia. En educación, aprobó la </w:t>
      </w:r>
      <w:r w:rsidRPr="00376D6A">
        <w:rPr>
          <w:b/>
          <w:bCs/>
        </w:rPr>
        <w:t>Ley de Inclusión Escolar (2015)</w:t>
      </w:r>
      <w:r w:rsidRPr="00376D6A">
        <w:t xml:space="preserve"> —fin al lucro, copago y selección— y puso en marcha la </w:t>
      </w:r>
      <w:r w:rsidRPr="00376D6A">
        <w:rPr>
          <w:b/>
          <w:bCs/>
        </w:rPr>
        <w:t>gratuidad universitaria parcial</w:t>
      </w:r>
      <w:r w:rsidRPr="00376D6A">
        <w:t>, comenzando con el 50% más vulnerable. Se reformó la carrera docente, se fortaleció la educación pública y se incrementó la inversión en infraestructura.</w:t>
      </w:r>
    </w:p>
    <w:p w14:paraId="354B2B7A" w14:textId="001898E5" w:rsidR="00376D6A" w:rsidRPr="00376D6A" w:rsidRDefault="00376D6A" w:rsidP="00376D6A">
      <w:pPr>
        <w:jc w:val="both"/>
      </w:pPr>
      <w:r w:rsidRPr="00376D6A">
        <w:t xml:space="preserve">En política, se concretó el </w:t>
      </w:r>
      <w:r w:rsidRPr="00376D6A">
        <w:rPr>
          <w:b/>
          <w:bCs/>
        </w:rPr>
        <w:t>fin del sistema binominal (Ley 20.840)</w:t>
      </w:r>
      <w:r w:rsidRPr="00376D6A">
        <w:t xml:space="preserve">, reemplazado por un sistema proporcional que </w:t>
      </w:r>
      <w:r w:rsidRPr="00376D6A">
        <w:rPr>
          <w:b/>
          <w:bCs/>
        </w:rPr>
        <w:t>amplió la pluralidad del Congreso</w:t>
      </w:r>
      <w:r w:rsidRPr="00376D6A">
        <w:t xml:space="preserve"> y permitió la entrada de nuevas fuerzas políticas</w:t>
      </w:r>
      <w:r w:rsidR="00E014C2">
        <w:rPr>
          <w:rStyle w:val="Refdenotaalpie"/>
        </w:rPr>
        <w:footnoteReference w:id="3"/>
      </w:r>
      <w:r w:rsidRPr="00376D6A">
        <w:t xml:space="preserve">. Además, se instauró la </w:t>
      </w:r>
      <w:r w:rsidRPr="00376D6A">
        <w:rPr>
          <w:b/>
          <w:bCs/>
        </w:rPr>
        <w:t>elección directa de gobernadores regionales</w:t>
      </w:r>
      <w:r w:rsidRPr="00376D6A">
        <w:t xml:space="preserve">, profundizando la </w:t>
      </w:r>
      <w:r w:rsidRPr="00376D6A">
        <w:rPr>
          <w:b/>
          <w:bCs/>
        </w:rPr>
        <w:t>descentralización del poder</w:t>
      </w:r>
      <w:r w:rsidRPr="00376D6A">
        <w:t xml:space="preserve">. En materia de género, se creó el </w:t>
      </w:r>
      <w:r w:rsidRPr="00376D6A">
        <w:rPr>
          <w:b/>
          <w:bCs/>
        </w:rPr>
        <w:t>Ministerio de la Mujer y Equidad de Género</w:t>
      </w:r>
      <w:r w:rsidRPr="00376D6A">
        <w:t xml:space="preserve">, y se aprobó la </w:t>
      </w:r>
      <w:r w:rsidRPr="00376D6A">
        <w:rPr>
          <w:b/>
          <w:bCs/>
        </w:rPr>
        <w:t>Ley de Cuotas</w:t>
      </w:r>
      <w:r w:rsidRPr="00376D6A">
        <w:t>, obligando a los partidos a presentar al menos un 40% de candidatas en sus listas parlamentarias.</w:t>
      </w:r>
    </w:p>
    <w:p w14:paraId="1FCFACDB" w14:textId="77777777" w:rsidR="00376D6A" w:rsidRPr="00376D6A" w:rsidRDefault="00376D6A" w:rsidP="00376D6A">
      <w:pPr>
        <w:jc w:val="both"/>
      </w:pPr>
      <w:r w:rsidRPr="00376D6A">
        <w:t xml:space="preserve">Uno de los avances más significativos en materia de derechos fue la </w:t>
      </w:r>
      <w:r w:rsidRPr="00376D6A">
        <w:rPr>
          <w:b/>
          <w:bCs/>
        </w:rPr>
        <w:t>aprobación de la Ley de Aborto en Tres Causales (Ley 21.030, 2017)</w:t>
      </w:r>
      <w:r w:rsidRPr="00376D6A">
        <w:t xml:space="preserve">, que permitió la interrupción voluntaria del embarazo en casos de riesgo de vida de la madre, inviabilidad fetal y violación. Esta legislación significó un </w:t>
      </w:r>
      <w:r w:rsidRPr="00376D6A">
        <w:rPr>
          <w:b/>
          <w:bCs/>
        </w:rPr>
        <w:t>cambio histórico</w:t>
      </w:r>
      <w:r w:rsidRPr="00376D6A">
        <w:t xml:space="preserve"> en la legislación sobre derechos sexuales y reproductivos, en un país que hasta entonces tenía una de las normas más restrictivas del mundo.</w:t>
      </w:r>
    </w:p>
    <w:p w14:paraId="7D27169C" w14:textId="13CB939D" w:rsidR="00376D6A" w:rsidRPr="00376D6A" w:rsidRDefault="00376D6A" w:rsidP="00376D6A">
      <w:pPr>
        <w:jc w:val="both"/>
      </w:pPr>
      <w:r w:rsidRPr="00376D6A">
        <w:t xml:space="preserve">En lo económico, Bachelet impulsó una </w:t>
      </w:r>
      <w:r w:rsidRPr="00376D6A">
        <w:rPr>
          <w:b/>
          <w:bCs/>
        </w:rPr>
        <w:t>reforma tributaria progresiva</w:t>
      </w:r>
      <w:r w:rsidRPr="00376D6A">
        <w:t>, aumentando la carga impositiva a las grandes empresas para financiar políticas sociales.</w:t>
      </w:r>
    </w:p>
    <w:p w14:paraId="19D32257" w14:textId="77777777" w:rsidR="001637E1" w:rsidRDefault="001637E1" w:rsidP="00376D6A">
      <w:pPr>
        <w:jc w:val="both"/>
      </w:pPr>
    </w:p>
    <w:p w14:paraId="4A62D1C8" w14:textId="77777777" w:rsidR="001637E1" w:rsidRDefault="001637E1" w:rsidP="00376D6A">
      <w:pPr>
        <w:jc w:val="both"/>
      </w:pPr>
    </w:p>
    <w:p w14:paraId="5F9B62B2" w14:textId="53D91761" w:rsidR="00376D6A" w:rsidRPr="00376D6A" w:rsidRDefault="00376D6A" w:rsidP="00376D6A">
      <w:pPr>
        <w:jc w:val="both"/>
      </w:pPr>
      <w:r w:rsidRPr="00376D6A">
        <w:t xml:space="preserve">El </w:t>
      </w:r>
      <w:r w:rsidRPr="00376D6A">
        <w:rPr>
          <w:b/>
          <w:bCs/>
        </w:rPr>
        <w:t>segundo gobierno de Sebastián Piñera (2018–2022)</w:t>
      </w:r>
      <w:r w:rsidRPr="00376D6A">
        <w:t xml:space="preserve"> estuvo atravesado por tres grandes desafíos: el </w:t>
      </w:r>
      <w:r w:rsidRPr="00376D6A">
        <w:rPr>
          <w:b/>
          <w:bCs/>
        </w:rPr>
        <w:t>estallido social de octubre de 2019</w:t>
      </w:r>
      <w:r w:rsidRPr="00376D6A">
        <w:t xml:space="preserve">, la </w:t>
      </w:r>
      <w:r w:rsidRPr="00376D6A">
        <w:rPr>
          <w:b/>
          <w:bCs/>
        </w:rPr>
        <w:t>pandemia del COVID-19</w:t>
      </w:r>
      <w:r w:rsidRPr="00376D6A">
        <w:t xml:space="preserve"> y el </w:t>
      </w:r>
      <w:r w:rsidRPr="00376D6A">
        <w:rPr>
          <w:b/>
          <w:bCs/>
        </w:rPr>
        <w:t>inicio del proceso constituyente</w:t>
      </w:r>
      <w:r w:rsidRPr="00376D6A">
        <w:t xml:space="preserve">. Ante la crisis de legitimidad, el Ejecutivo firmó el </w:t>
      </w:r>
      <w:r w:rsidRPr="00376D6A">
        <w:rPr>
          <w:b/>
          <w:bCs/>
        </w:rPr>
        <w:t>Acuerdo por la Paz y la Nueva Constitución</w:t>
      </w:r>
      <w:r w:rsidRPr="00376D6A">
        <w:t xml:space="preserve">, que dio lugar al </w:t>
      </w:r>
      <w:r w:rsidRPr="00376D6A">
        <w:rPr>
          <w:b/>
          <w:bCs/>
        </w:rPr>
        <w:t>plebiscito de 2020</w:t>
      </w:r>
      <w:r w:rsidRPr="00376D6A">
        <w:t>, en el que más del 78% votó a favor de una nueva Carta Fundamental redactada por una convención electa.</w:t>
      </w:r>
    </w:p>
    <w:p w14:paraId="67262299" w14:textId="77777777" w:rsidR="00376D6A" w:rsidRPr="00376D6A" w:rsidRDefault="00376D6A" w:rsidP="00376D6A">
      <w:pPr>
        <w:jc w:val="both"/>
      </w:pPr>
      <w:r w:rsidRPr="00376D6A">
        <w:t xml:space="preserve">El proceso constituyente destacó por incluir </w:t>
      </w:r>
      <w:r w:rsidRPr="00376D6A">
        <w:rPr>
          <w:b/>
          <w:bCs/>
        </w:rPr>
        <w:t>mecanismos de inclusión inéditos</w:t>
      </w:r>
      <w:r w:rsidRPr="00376D6A">
        <w:t xml:space="preserve">, como la </w:t>
      </w:r>
      <w:r w:rsidRPr="00376D6A">
        <w:rPr>
          <w:b/>
          <w:bCs/>
        </w:rPr>
        <w:t>paridad de género</w:t>
      </w:r>
      <w:r w:rsidRPr="00376D6A">
        <w:t xml:space="preserve"> (Chile fue el primer país del mundo en garantizarlo en una constitución) y los </w:t>
      </w:r>
      <w:r w:rsidRPr="00376D6A">
        <w:rPr>
          <w:b/>
          <w:bCs/>
        </w:rPr>
        <w:t>escaños reservados para pueblos indígenas</w:t>
      </w:r>
      <w:r w:rsidRPr="00376D6A">
        <w:t xml:space="preserve">, lo que representó una </w:t>
      </w:r>
      <w:r w:rsidRPr="00376D6A">
        <w:rPr>
          <w:b/>
          <w:bCs/>
        </w:rPr>
        <w:t>profunda renovación del principio de representación democrática</w:t>
      </w:r>
      <w:r w:rsidRPr="00376D6A">
        <w:t>.</w:t>
      </w:r>
    </w:p>
    <w:p w14:paraId="3D0A42EA" w14:textId="77777777" w:rsidR="00376D6A" w:rsidRPr="00376D6A" w:rsidRDefault="00376D6A" w:rsidP="00376D6A">
      <w:pPr>
        <w:jc w:val="both"/>
      </w:pPr>
      <w:r w:rsidRPr="00376D6A">
        <w:t xml:space="preserve">Durante la pandemia, el gobierno lideró un </w:t>
      </w:r>
      <w:r w:rsidRPr="00376D6A">
        <w:rPr>
          <w:b/>
          <w:bCs/>
        </w:rPr>
        <w:t>proceso de vacunación reconocido internacionalmente</w:t>
      </w:r>
      <w:r w:rsidRPr="00376D6A">
        <w:t xml:space="preserve">, implementó el </w:t>
      </w:r>
      <w:r w:rsidRPr="00376D6A">
        <w:rPr>
          <w:b/>
          <w:bCs/>
        </w:rPr>
        <w:t>Plan Nacional del Cáncer</w:t>
      </w:r>
      <w:r w:rsidRPr="00376D6A">
        <w:t xml:space="preserve">, y entregó </w:t>
      </w:r>
      <w:r w:rsidRPr="00376D6A">
        <w:rPr>
          <w:b/>
          <w:bCs/>
        </w:rPr>
        <w:t>ayudas económicas masivas</w:t>
      </w:r>
      <w:r w:rsidRPr="00376D6A">
        <w:t xml:space="preserve"> como el </w:t>
      </w:r>
      <w:r w:rsidRPr="00376D6A">
        <w:rPr>
          <w:b/>
          <w:bCs/>
        </w:rPr>
        <w:t>Ingreso Familiar de Emergencia (IFE Universal)</w:t>
      </w:r>
      <w:r w:rsidRPr="00376D6A">
        <w:t xml:space="preserve"> y </w:t>
      </w:r>
      <w:r w:rsidRPr="00376D6A">
        <w:rPr>
          <w:b/>
          <w:bCs/>
        </w:rPr>
        <w:t>autorizaciones para retiros de fondos previsionales</w:t>
      </w:r>
      <w:r w:rsidRPr="00376D6A">
        <w:t xml:space="preserve">, medidas que buscaron contener el impacto de la crisis sanitaria. En educación, enfrentó el desafío de asegurar la continuidad escolar mediante </w:t>
      </w:r>
      <w:r w:rsidRPr="00376D6A">
        <w:rPr>
          <w:b/>
          <w:bCs/>
        </w:rPr>
        <w:t>programas de conectividad digital, clases híbridas y el Plan Retorno Seguro</w:t>
      </w:r>
      <w:r w:rsidRPr="00376D6A">
        <w:t xml:space="preserve">. En transporte, se extendieron líneas del Metro y se impulsaron </w:t>
      </w:r>
      <w:r w:rsidRPr="00376D6A">
        <w:rPr>
          <w:b/>
          <w:bCs/>
        </w:rPr>
        <w:t>proyectos de trenes regionales</w:t>
      </w:r>
      <w:r w:rsidRPr="00376D6A">
        <w:t>, como el tren Santiago–Melipilla.</w:t>
      </w:r>
    </w:p>
    <w:p w14:paraId="4DB5E419" w14:textId="4C16D4ED" w:rsidR="00376D6A" w:rsidRPr="00376D6A" w:rsidRDefault="00376D6A" w:rsidP="00376D6A">
      <w:pPr>
        <w:jc w:val="both"/>
      </w:pPr>
    </w:p>
    <w:p w14:paraId="55FC6BCC" w14:textId="77777777" w:rsidR="00376D6A" w:rsidRPr="00376D6A" w:rsidRDefault="00376D6A" w:rsidP="00376D6A">
      <w:pPr>
        <w:jc w:val="both"/>
      </w:pPr>
      <w:r w:rsidRPr="00376D6A">
        <w:t xml:space="preserve">En conjunto, estos gobiernos reflejan </w:t>
      </w:r>
      <w:r w:rsidRPr="00376D6A">
        <w:rPr>
          <w:b/>
          <w:bCs/>
        </w:rPr>
        <w:t>dos enfoques distintos de modernización del Estado y expansión de derechos</w:t>
      </w:r>
      <w:r w:rsidRPr="00376D6A">
        <w:t xml:space="preserve">, pero convergen en un proceso más amplio: </w:t>
      </w:r>
      <w:r w:rsidRPr="00376D6A">
        <w:rPr>
          <w:b/>
          <w:bCs/>
        </w:rPr>
        <w:t>la profundización de la democracia y el tránsito desde políticas focalizadas hacia un paradigma de derechos universales</w:t>
      </w:r>
      <w:r w:rsidRPr="00376D6A">
        <w:t xml:space="preserve">. Reformas como el </w:t>
      </w:r>
      <w:r w:rsidRPr="00376D6A">
        <w:rPr>
          <w:b/>
          <w:bCs/>
        </w:rPr>
        <w:t>fin del binominal</w:t>
      </w:r>
      <w:r w:rsidRPr="00376D6A">
        <w:t xml:space="preserve">, la </w:t>
      </w:r>
      <w:r w:rsidRPr="00376D6A">
        <w:rPr>
          <w:b/>
          <w:bCs/>
        </w:rPr>
        <w:t>creación de nuevas instituciones para la equidad de género</w:t>
      </w:r>
      <w:r w:rsidRPr="00376D6A">
        <w:t xml:space="preserve">, la </w:t>
      </w:r>
      <w:r w:rsidRPr="00376D6A">
        <w:rPr>
          <w:b/>
          <w:bCs/>
        </w:rPr>
        <w:t>Ley de Aborto en Tres Causales</w:t>
      </w:r>
      <w:r w:rsidRPr="00376D6A">
        <w:t xml:space="preserve">, el </w:t>
      </w:r>
      <w:r w:rsidRPr="00376D6A">
        <w:rPr>
          <w:b/>
          <w:bCs/>
        </w:rPr>
        <w:t>acceso gratuito a la educación superior</w:t>
      </w:r>
      <w:r w:rsidRPr="00376D6A">
        <w:t xml:space="preserve">, y los esfuerzos por </w:t>
      </w:r>
      <w:r w:rsidRPr="00376D6A">
        <w:rPr>
          <w:b/>
          <w:bCs/>
        </w:rPr>
        <w:t>regular el lobby y ampliar la transparencia</w:t>
      </w:r>
      <w:r w:rsidRPr="00376D6A">
        <w:t>, son hitos de un Estado que intentó adecuarse a una ciudadanía más consciente, plural y empoderada.</w:t>
      </w:r>
    </w:p>
    <w:p w14:paraId="4FC04D58" w14:textId="77777777" w:rsidR="00376D6A" w:rsidRPr="00376D6A" w:rsidRDefault="00376D6A" w:rsidP="00376D6A">
      <w:pPr>
        <w:jc w:val="both"/>
      </w:pPr>
      <w:r w:rsidRPr="00376D6A">
        <w:t xml:space="preserve">Sin embargo, los avances también pusieron en evidencia las </w:t>
      </w:r>
      <w:r w:rsidRPr="00376D6A">
        <w:rPr>
          <w:b/>
          <w:bCs/>
        </w:rPr>
        <w:t>tensiones estructurales de un modelo que combinaba crecimiento con desigualdad persistente</w:t>
      </w:r>
      <w:r w:rsidRPr="00376D6A">
        <w:t xml:space="preserve">, concentración del poder económico y una representación política percibida como distante. La apertura del proceso constituyente fue la expresión más clara de esa </w:t>
      </w:r>
      <w:r w:rsidRPr="00376D6A">
        <w:rPr>
          <w:b/>
          <w:bCs/>
        </w:rPr>
        <w:t>crisis de legitimidad acumulada</w:t>
      </w:r>
      <w:r w:rsidRPr="00376D6A">
        <w:t xml:space="preserve">, y señaló que la democracia chilena, para sostenerse, debe no solo funcionar institucionalmente, sino </w:t>
      </w:r>
      <w:r w:rsidRPr="00376D6A">
        <w:rPr>
          <w:b/>
          <w:bCs/>
        </w:rPr>
        <w:t>representar, incluir y redistribuir con justicia</w:t>
      </w:r>
      <w:r w:rsidRPr="00376D6A">
        <w:t>.</w:t>
      </w:r>
    </w:p>
    <w:p w14:paraId="5F6D061F" w14:textId="77777777" w:rsidR="006E4652" w:rsidRPr="00681185" w:rsidRDefault="006E4652" w:rsidP="00681185">
      <w:pPr>
        <w:jc w:val="both"/>
      </w:pPr>
    </w:p>
    <w:p w14:paraId="5DBBBF90" w14:textId="77777777" w:rsidR="001742CB" w:rsidRDefault="001742CB" w:rsidP="001742CB">
      <w:pPr>
        <w:jc w:val="both"/>
      </w:pPr>
    </w:p>
    <w:p w14:paraId="039C7515" w14:textId="77777777" w:rsidR="0035585A" w:rsidRDefault="0035585A" w:rsidP="006E4652">
      <w:pPr>
        <w:pBdr>
          <w:top w:val="single" w:sz="4" w:space="1" w:color="auto"/>
          <w:left w:val="single" w:sz="4" w:space="1" w:color="auto"/>
          <w:bottom w:val="single" w:sz="4" w:space="1" w:color="auto"/>
          <w:right w:val="single" w:sz="4" w:space="1" w:color="auto"/>
          <w:between w:val="single" w:sz="4" w:space="1" w:color="auto"/>
          <w:bar w:val="single" w:sz="4" w:color="auto"/>
        </w:pBdr>
      </w:pPr>
    </w:p>
    <w:p w14:paraId="6EF67BD2" w14:textId="77777777" w:rsidR="0035585A" w:rsidRDefault="0035585A" w:rsidP="00317048">
      <w:pPr>
        <w:jc w:val="center"/>
      </w:pPr>
    </w:p>
    <w:p w14:paraId="4C1C031C" w14:textId="77777777" w:rsidR="006E4652" w:rsidRDefault="006E4652" w:rsidP="00317048">
      <w:pPr>
        <w:jc w:val="center"/>
      </w:pPr>
    </w:p>
    <w:p w14:paraId="28807621" w14:textId="77777777" w:rsidR="006E4652" w:rsidRDefault="006E4652" w:rsidP="00317048">
      <w:pPr>
        <w:jc w:val="center"/>
      </w:pPr>
    </w:p>
    <w:p w14:paraId="3708F9E5" w14:textId="77777777" w:rsidR="006E4652" w:rsidRDefault="006E4652" w:rsidP="001637E1"/>
    <w:p w14:paraId="090948BF" w14:textId="77777777" w:rsidR="007F2DEE" w:rsidRPr="007F2DEE" w:rsidRDefault="007F2DEE" w:rsidP="001637E1">
      <w:pPr>
        <w:rPr>
          <w:b/>
          <w:bCs/>
        </w:rPr>
      </w:pPr>
      <w:r w:rsidRPr="007F2DEE">
        <w:rPr>
          <w:b/>
          <w:bCs/>
        </w:rPr>
        <w:t>Referencias (APA)</w:t>
      </w:r>
    </w:p>
    <w:p w14:paraId="44388700" w14:textId="77777777" w:rsidR="007F2DEE" w:rsidRPr="007F2DEE" w:rsidRDefault="007F2DEE" w:rsidP="001637E1">
      <w:pPr>
        <w:numPr>
          <w:ilvl w:val="0"/>
          <w:numId w:val="1"/>
        </w:numPr>
      </w:pPr>
      <w:r w:rsidRPr="007F2DEE">
        <w:rPr>
          <w:lang w:val="en-US"/>
        </w:rPr>
        <w:t xml:space="preserve">Angell, A. (1993). </w:t>
      </w:r>
      <w:r w:rsidRPr="007F2DEE">
        <w:rPr>
          <w:i/>
          <w:iCs/>
          <w:lang w:val="en-US"/>
        </w:rPr>
        <w:t>Democracy after Pinochet: Politics, parties and elections in Chile</w:t>
      </w:r>
      <w:r w:rsidRPr="007F2DEE">
        <w:rPr>
          <w:lang w:val="en-US"/>
        </w:rPr>
        <w:t xml:space="preserve">. </w:t>
      </w:r>
      <w:r w:rsidRPr="007F2DEE">
        <w:t>Institute of Latin American Studies.</w:t>
      </w:r>
    </w:p>
    <w:p w14:paraId="479FED02" w14:textId="77777777" w:rsidR="007F2DEE" w:rsidRPr="007F2DEE" w:rsidRDefault="007F2DEE" w:rsidP="001637E1">
      <w:pPr>
        <w:numPr>
          <w:ilvl w:val="0"/>
          <w:numId w:val="1"/>
        </w:numPr>
      </w:pPr>
      <w:r w:rsidRPr="007F2DEE">
        <w:rPr>
          <w:lang w:val="en-US"/>
        </w:rPr>
        <w:t xml:space="preserve">Constable, P., &amp; Valenzuela, A. (1991). </w:t>
      </w:r>
      <w:r w:rsidRPr="007F2DEE">
        <w:rPr>
          <w:i/>
          <w:iCs/>
          <w:lang w:val="en-US"/>
        </w:rPr>
        <w:t>A nation of enemies: Chile under Pinochet</w:t>
      </w:r>
      <w:r w:rsidRPr="007F2DEE">
        <w:rPr>
          <w:lang w:val="en-US"/>
        </w:rPr>
        <w:t xml:space="preserve">. </w:t>
      </w:r>
      <w:r w:rsidRPr="007F2DEE">
        <w:t>W. W. Norton &amp; Company.</w:t>
      </w:r>
    </w:p>
    <w:p w14:paraId="5D542FAE" w14:textId="77777777" w:rsidR="007F2DEE" w:rsidRPr="007F2DEE" w:rsidRDefault="007F2DEE" w:rsidP="001637E1">
      <w:pPr>
        <w:numPr>
          <w:ilvl w:val="0"/>
          <w:numId w:val="1"/>
        </w:numPr>
      </w:pPr>
      <w:r w:rsidRPr="007F2DEE">
        <w:t xml:space="preserve">Correa Sutil, J. (1991). </w:t>
      </w:r>
      <w:r w:rsidRPr="007F2DEE">
        <w:rPr>
          <w:i/>
          <w:iCs/>
        </w:rPr>
        <w:t>La transición mediante la reforma a la Constitución</w:t>
      </w:r>
      <w:r w:rsidRPr="007F2DEE">
        <w:t>. Revista de Derecho Público, (51), 13–42.</w:t>
      </w:r>
    </w:p>
    <w:p w14:paraId="01B60AC5" w14:textId="77777777" w:rsidR="007F2DEE" w:rsidRPr="007F2DEE" w:rsidRDefault="007F2DEE" w:rsidP="001637E1">
      <w:pPr>
        <w:numPr>
          <w:ilvl w:val="0"/>
          <w:numId w:val="1"/>
        </w:numPr>
      </w:pPr>
      <w:r w:rsidRPr="007F2DEE">
        <w:t xml:space="preserve">Garretón, M. A. (1989). </w:t>
      </w:r>
      <w:r w:rsidRPr="007F2DEE">
        <w:rPr>
          <w:i/>
          <w:iCs/>
        </w:rPr>
        <w:t>La transición inacabada: estudios sobre autoritarismo y democratización en Chile</w:t>
      </w:r>
      <w:r w:rsidRPr="007F2DEE">
        <w:t>. FLACSO-Chile.</w:t>
      </w:r>
    </w:p>
    <w:p w14:paraId="3FC7D1E7" w14:textId="77777777" w:rsidR="007F2DEE" w:rsidRPr="007F2DEE" w:rsidRDefault="007F2DEE" w:rsidP="001637E1">
      <w:pPr>
        <w:numPr>
          <w:ilvl w:val="0"/>
          <w:numId w:val="1"/>
        </w:numPr>
      </w:pPr>
      <w:r w:rsidRPr="007F2DEE">
        <w:t xml:space="preserve">Huneeus, C. (2000). </w:t>
      </w:r>
      <w:r w:rsidRPr="007F2DEE">
        <w:rPr>
          <w:i/>
          <w:iCs/>
        </w:rPr>
        <w:t>El régimen de Pinochet</w:t>
      </w:r>
      <w:r w:rsidRPr="007F2DEE">
        <w:t>. Santiago: Sudamericana.</w:t>
      </w:r>
    </w:p>
    <w:p w14:paraId="6FCC5672" w14:textId="77777777" w:rsidR="007F2DEE" w:rsidRPr="007F2DEE" w:rsidRDefault="007F2DEE" w:rsidP="001637E1">
      <w:pPr>
        <w:numPr>
          <w:ilvl w:val="0"/>
          <w:numId w:val="1"/>
        </w:numPr>
      </w:pPr>
      <w:r w:rsidRPr="007F2DEE">
        <w:t xml:space="preserve">Moulian, T. (1997). </w:t>
      </w:r>
      <w:r w:rsidRPr="007F2DEE">
        <w:rPr>
          <w:i/>
          <w:iCs/>
        </w:rPr>
        <w:t>Chile actual: anatomía de un mito</w:t>
      </w:r>
      <w:r w:rsidRPr="007F2DEE">
        <w:t>. Santiago: LOM Ediciones.</w:t>
      </w:r>
    </w:p>
    <w:p w14:paraId="42DFDB7F" w14:textId="77777777" w:rsidR="007F2DEE" w:rsidRPr="00317048" w:rsidRDefault="007F2DEE" w:rsidP="001637E1"/>
    <w:p w14:paraId="0490A80F" w14:textId="77777777" w:rsidR="00317048" w:rsidRDefault="00317048" w:rsidP="00317048">
      <w:pPr>
        <w:jc w:val="center"/>
      </w:pPr>
    </w:p>
    <w:sectPr w:rsidR="003170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E8FB3" w14:textId="77777777" w:rsidR="00ED0B70" w:rsidRDefault="00ED0B70" w:rsidP="003D0CDA">
      <w:pPr>
        <w:spacing w:after="0" w:line="240" w:lineRule="auto"/>
      </w:pPr>
      <w:r>
        <w:separator/>
      </w:r>
    </w:p>
  </w:endnote>
  <w:endnote w:type="continuationSeparator" w:id="0">
    <w:p w14:paraId="7ECFD628" w14:textId="77777777" w:rsidR="00ED0B70" w:rsidRDefault="00ED0B70" w:rsidP="003D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0501A" w14:textId="77777777" w:rsidR="00ED0B70" w:rsidRDefault="00ED0B70" w:rsidP="003D0CDA">
      <w:pPr>
        <w:spacing w:after="0" w:line="240" w:lineRule="auto"/>
      </w:pPr>
      <w:r>
        <w:separator/>
      </w:r>
    </w:p>
  </w:footnote>
  <w:footnote w:type="continuationSeparator" w:id="0">
    <w:p w14:paraId="56324652" w14:textId="77777777" w:rsidR="00ED0B70" w:rsidRDefault="00ED0B70" w:rsidP="003D0CDA">
      <w:pPr>
        <w:spacing w:after="0" w:line="240" w:lineRule="auto"/>
      </w:pPr>
      <w:r>
        <w:continuationSeparator/>
      </w:r>
    </w:p>
  </w:footnote>
  <w:footnote w:id="1">
    <w:p w14:paraId="4DAD7900" w14:textId="4CFF2DC1" w:rsidR="0035585A" w:rsidRDefault="0035585A" w:rsidP="0035585A">
      <w:pPr>
        <w:pStyle w:val="Textonotapie"/>
        <w:jc w:val="both"/>
      </w:pPr>
      <w:r>
        <w:rPr>
          <w:rStyle w:val="Refdenotaalpie"/>
        </w:rPr>
        <w:footnoteRef/>
      </w:r>
      <w:r>
        <w:t xml:space="preserve"> </w:t>
      </w:r>
      <w:r w:rsidRPr="0035585A">
        <w:t xml:space="preserve">La </w:t>
      </w:r>
      <w:r w:rsidRPr="0035585A">
        <w:rPr>
          <w:b/>
          <w:bCs/>
        </w:rPr>
        <w:t>Vicaría de la Solidaridad</w:t>
      </w:r>
      <w:r w:rsidRPr="0035585A">
        <w:t xml:space="preserve"> fue una institución de la Iglesia Católica chilena que surgió oficialmente el </w:t>
      </w:r>
      <w:r w:rsidRPr="0035585A">
        <w:rPr>
          <w:b/>
          <w:bCs/>
        </w:rPr>
        <w:t>1 de enero de 1976</w:t>
      </w:r>
      <w:r w:rsidRPr="0035585A">
        <w:t xml:space="preserve">, como continuadora del Comité Pro Paz, disuelto por presiones del régimen militar. Fue creada por el </w:t>
      </w:r>
      <w:r w:rsidRPr="0035585A">
        <w:rPr>
          <w:b/>
          <w:bCs/>
        </w:rPr>
        <w:t>Arzobispo de Santiago, Cardenal Raúl Silva Henríquez</w:t>
      </w:r>
      <w:r w:rsidRPr="0035585A">
        <w:t xml:space="preserve">, con el objetivo de </w:t>
      </w:r>
      <w:r w:rsidRPr="0035585A">
        <w:rPr>
          <w:b/>
          <w:bCs/>
        </w:rPr>
        <w:t>brindar ayuda humanitaria y defensa legal a las víctimas de violaciones a los derechos humanos</w:t>
      </w:r>
      <w:r w:rsidRPr="0035585A">
        <w:t xml:space="preserve"> cometidas por la dictadura de Augusto Pinochet.</w:t>
      </w:r>
    </w:p>
  </w:footnote>
  <w:footnote w:id="2">
    <w:p w14:paraId="15337FD7" w14:textId="6BD98B0C" w:rsidR="001637E1" w:rsidRPr="001637E1" w:rsidRDefault="001637E1" w:rsidP="001637E1">
      <w:pPr>
        <w:pStyle w:val="Textonotapie"/>
        <w:jc w:val="both"/>
      </w:pPr>
      <w:r>
        <w:rPr>
          <w:rStyle w:val="Refdenotaalpie"/>
        </w:rPr>
        <w:footnoteRef/>
      </w:r>
      <w:r>
        <w:t xml:space="preserve"> E</w:t>
      </w:r>
      <w:r w:rsidRPr="001637E1">
        <w:t xml:space="preserve">n Chile, el </w:t>
      </w:r>
      <w:r w:rsidRPr="001637E1">
        <w:rPr>
          <w:b/>
          <w:bCs/>
        </w:rPr>
        <w:t>voto volvió a ser obligatorio con la Reforma Constitucional aprobada en 2022</w:t>
      </w:r>
      <w:r w:rsidRPr="001637E1">
        <w:t xml:space="preserve">, mediante la </w:t>
      </w:r>
      <w:r w:rsidRPr="001637E1">
        <w:rPr>
          <w:b/>
          <w:bCs/>
        </w:rPr>
        <w:t>Ley N.º 21.524</w:t>
      </w:r>
      <w:r w:rsidRPr="001637E1">
        <w:t xml:space="preserve">, publicada en el Diario Oficial el </w:t>
      </w:r>
      <w:r w:rsidRPr="001637E1">
        <w:rPr>
          <w:b/>
          <w:bCs/>
        </w:rPr>
        <w:t>4 de enero de 2023</w:t>
      </w:r>
      <w:r w:rsidRPr="001637E1">
        <w:t>.</w:t>
      </w:r>
    </w:p>
    <w:p w14:paraId="1495ED1E" w14:textId="77777777" w:rsidR="001637E1" w:rsidRPr="001637E1" w:rsidRDefault="001637E1" w:rsidP="001637E1">
      <w:pPr>
        <w:pStyle w:val="Textonotapie"/>
        <w:jc w:val="both"/>
      </w:pPr>
      <w:r w:rsidRPr="001637E1">
        <w:t xml:space="preserve">Hasta ese momento, desde 2012, Chile tenía un sistema de </w:t>
      </w:r>
      <w:r w:rsidRPr="001637E1">
        <w:rPr>
          <w:b/>
          <w:bCs/>
        </w:rPr>
        <w:t>inscripción automática y voto voluntario</w:t>
      </w:r>
      <w:r w:rsidRPr="001637E1">
        <w:t xml:space="preserve"> (Ley 20.568). Esto permitió que millones de personas pasaran automáticamente a formar parte del padrón electoral, pero también produjo una </w:t>
      </w:r>
      <w:r w:rsidRPr="001637E1">
        <w:rPr>
          <w:b/>
          <w:bCs/>
        </w:rPr>
        <w:t>caída sostenida en la participación electoral</w:t>
      </w:r>
      <w:r w:rsidRPr="001637E1">
        <w:t>, especialmente entre jóvenes y sectores populares.</w:t>
      </w:r>
    </w:p>
    <w:p w14:paraId="56B65377" w14:textId="77777777" w:rsidR="001637E1" w:rsidRPr="001637E1" w:rsidRDefault="001637E1" w:rsidP="001637E1">
      <w:pPr>
        <w:pStyle w:val="Textonotapie"/>
        <w:jc w:val="both"/>
      </w:pPr>
      <w:r w:rsidRPr="001637E1">
        <w:t xml:space="preserve">La reforma </w:t>
      </w:r>
      <w:r w:rsidRPr="001637E1">
        <w:rPr>
          <w:b/>
          <w:bCs/>
        </w:rPr>
        <w:t>estableció nuevamente el sufragio obligatorio para las elecciones populares</w:t>
      </w:r>
      <w:r w:rsidRPr="001637E1">
        <w:t>, salvo en las primarias, y mantiene la inscripción automática. Quienes no voten sin causa justificada arriesgan una multa.</w:t>
      </w:r>
    </w:p>
    <w:p w14:paraId="1EF6F4D0" w14:textId="2BACE595" w:rsidR="001637E1" w:rsidRDefault="001637E1">
      <w:pPr>
        <w:pStyle w:val="Textonotapie"/>
      </w:pPr>
    </w:p>
  </w:footnote>
  <w:footnote w:id="3">
    <w:p w14:paraId="44CC61DC" w14:textId="77777777" w:rsidR="00E014C2" w:rsidRPr="00E014C2" w:rsidRDefault="00E014C2" w:rsidP="00E014C2">
      <w:pPr>
        <w:pStyle w:val="Textonotapie"/>
      </w:pPr>
      <w:r>
        <w:rPr>
          <w:rStyle w:val="Refdenotaalpie"/>
        </w:rPr>
        <w:footnoteRef/>
      </w:r>
      <w:r>
        <w:t xml:space="preserve"> </w:t>
      </w:r>
      <w:r w:rsidRPr="00E014C2">
        <w:t xml:space="preserve">El sistema </w:t>
      </w:r>
      <w:r w:rsidRPr="00E014C2">
        <w:rPr>
          <w:b/>
          <w:bCs/>
        </w:rPr>
        <w:t>binominal</w:t>
      </w:r>
      <w:r w:rsidRPr="00E014C2">
        <w:t xml:space="preserve"> fue el mecanismo con el que se elegían diputados y senadores en Chile desde la dictadura (establecido en la Constitución de 1980). En cada distrito o circunscripción </w:t>
      </w:r>
      <w:r w:rsidRPr="00E014C2">
        <w:rPr>
          <w:b/>
          <w:bCs/>
        </w:rPr>
        <w:t>se elegían solo dos representantes</w:t>
      </w:r>
      <w:r w:rsidRPr="00E014C2">
        <w:t>, y lo hacían de esta forma:</w:t>
      </w:r>
    </w:p>
    <w:p w14:paraId="6FD2FEB9" w14:textId="77777777" w:rsidR="00E014C2" w:rsidRPr="00E014C2" w:rsidRDefault="00E014C2" w:rsidP="00E014C2">
      <w:pPr>
        <w:pStyle w:val="Textonotapie"/>
      </w:pPr>
      <w:r w:rsidRPr="00E014C2">
        <w:rPr>
          <w:b/>
          <w:bCs/>
        </w:rPr>
        <w:t>Si la lista más votada no duplicaba a la segunda</w:t>
      </w:r>
      <w:r w:rsidRPr="00E014C2">
        <w:t xml:space="preserve">, </w:t>
      </w:r>
      <w:r w:rsidRPr="00E014C2">
        <w:rPr>
          <w:b/>
          <w:bCs/>
        </w:rPr>
        <w:t>cada lista obtenía un escaño</w:t>
      </w:r>
      <w:r w:rsidRPr="00E014C2">
        <w:t>, sin importar si una tenía mucho más apoyo.</w:t>
      </w:r>
    </w:p>
    <w:p w14:paraId="4AAE26F0" w14:textId="0C82FC31" w:rsidR="00E014C2" w:rsidRDefault="00E014C2">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1653"/>
    <w:multiLevelType w:val="multilevel"/>
    <w:tmpl w:val="6786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522A0"/>
    <w:multiLevelType w:val="multilevel"/>
    <w:tmpl w:val="28DC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E767F"/>
    <w:multiLevelType w:val="multilevel"/>
    <w:tmpl w:val="4FFA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858055">
    <w:abstractNumId w:val="0"/>
  </w:num>
  <w:num w:numId="2" w16cid:durableId="1256328967">
    <w:abstractNumId w:val="1"/>
  </w:num>
  <w:num w:numId="3" w16cid:durableId="134611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48"/>
    <w:rsid w:val="00006FDE"/>
    <w:rsid w:val="000715B1"/>
    <w:rsid w:val="001637E1"/>
    <w:rsid w:val="001742CB"/>
    <w:rsid w:val="001A340F"/>
    <w:rsid w:val="001B0D27"/>
    <w:rsid w:val="001C25DA"/>
    <w:rsid w:val="00252625"/>
    <w:rsid w:val="00270BD4"/>
    <w:rsid w:val="0031091C"/>
    <w:rsid w:val="00317048"/>
    <w:rsid w:val="0035585A"/>
    <w:rsid w:val="00376D6A"/>
    <w:rsid w:val="003C05F8"/>
    <w:rsid w:val="003D0CDA"/>
    <w:rsid w:val="0047055F"/>
    <w:rsid w:val="00522D64"/>
    <w:rsid w:val="00632BEA"/>
    <w:rsid w:val="00681185"/>
    <w:rsid w:val="006A587C"/>
    <w:rsid w:val="006E4652"/>
    <w:rsid w:val="007C5D11"/>
    <w:rsid w:val="007F2DEE"/>
    <w:rsid w:val="00912887"/>
    <w:rsid w:val="0091786A"/>
    <w:rsid w:val="009E3736"/>
    <w:rsid w:val="00A06EFD"/>
    <w:rsid w:val="00A55B6F"/>
    <w:rsid w:val="00B608E5"/>
    <w:rsid w:val="00CA6B9E"/>
    <w:rsid w:val="00E014C2"/>
    <w:rsid w:val="00E054D2"/>
    <w:rsid w:val="00E50FDB"/>
    <w:rsid w:val="00EA4E5D"/>
    <w:rsid w:val="00ED0B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21DE"/>
  <w15:chartTrackingRefBased/>
  <w15:docId w15:val="{FA71D3C8-7165-46D9-9ADC-51B592AA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7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7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70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70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70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70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70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70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70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70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70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70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70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70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70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70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70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7048"/>
    <w:rPr>
      <w:rFonts w:eastAsiaTheme="majorEastAsia" w:cstheme="majorBidi"/>
      <w:color w:val="272727" w:themeColor="text1" w:themeTint="D8"/>
    </w:rPr>
  </w:style>
  <w:style w:type="paragraph" w:styleId="Ttulo">
    <w:name w:val="Title"/>
    <w:basedOn w:val="Normal"/>
    <w:next w:val="Normal"/>
    <w:link w:val="TtuloCar"/>
    <w:uiPriority w:val="10"/>
    <w:qFormat/>
    <w:rsid w:val="00317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70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70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70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7048"/>
    <w:pPr>
      <w:spacing w:before="160"/>
      <w:jc w:val="center"/>
    </w:pPr>
    <w:rPr>
      <w:i/>
      <w:iCs/>
      <w:color w:val="404040" w:themeColor="text1" w:themeTint="BF"/>
    </w:rPr>
  </w:style>
  <w:style w:type="character" w:customStyle="1" w:styleId="CitaCar">
    <w:name w:val="Cita Car"/>
    <w:basedOn w:val="Fuentedeprrafopredeter"/>
    <w:link w:val="Cita"/>
    <w:uiPriority w:val="29"/>
    <w:rsid w:val="00317048"/>
    <w:rPr>
      <w:i/>
      <w:iCs/>
      <w:color w:val="404040" w:themeColor="text1" w:themeTint="BF"/>
    </w:rPr>
  </w:style>
  <w:style w:type="paragraph" w:styleId="Prrafodelista">
    <w:name w:val="List Paragraph"/>
    <w:basedOn w:val="Normal"/>
    <w:uiPriority w:val="34"/>
    <w:qFormat/>
    <w:rsid w:val="00317048"/>
    <w:pPr>
      <w:ind w:left="720"/>
      <w:contextualSpacing/>
    </w:pPr>
  </w:style>
  <w:style w:type="character" w:styleId="nfasisintenso">
    <w:name w:val="Intense Emphasis"/>
    <w:basedOn w:val="Fuentedeprrafopredeter"/>
    <w:uiPriority w:val="21"/>
    <w:qFormat/>
    <w:rsid w:val="00317048"/>
    <w:rPr>
      <w:i/>
      <w:iCs/>
      <w:color w:val="0F4761" w:themeColor="accent1" w:themeShade="BF"/>
    </w:rPr>
  </w:style>
  <w:style w:type="paragraph" w:styleId="Citadestacada">
    <w:name w:val="Intense Quote"/>
    <w:basedOn w:val="Normal"/>
    <w:next w:val="Normal"/>
    <w:link w:val="CitadestacadaCar"/>
    <w:uiPriority w:val="30"/>
    <w:qFormat/>
    <w:rsid w:val="00317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7048"/>
    <w:rPr>
      <w:i/>
      <w:iCs/>
      <w:color w:val="0F4761" w:themeColor="accent1" w:themeShade="BF"/>
    </w:rPr>
  </w:style>
  <w:style w:type="character" w:styleId="Referenciaintensa">
    <w:name w:val="Intense Reference"/>
    <w:basedOn w:val="Fuentedeprrafopredeter"/>
    <w:uiPriority w:val="32"/>
    <w:qFormat/>
    <w:rsid w:val="00317048"/>
    <w:rPr>
      <w:b/>
      <w:bCs/>
      <w:smallCaps/>
      <w:color w:val="0F4761" w:themeColor="accent1" w:themeShade="BF"/>
      <w:spacing w:val="5"/>
    </w:rPr>
  </w:style>
  <w:style w:type="paragraph" w:styleId="Textonotapie">
    <w:name w:val="footnote text"/>
    <w:basedOn w:val="Normal"/>
    <w:link w:val="TextonotapieCar"/>
    <w:uiPriority w:val="99"/>
    <w:semiHidden/>
    <w:unhideWhenUsed/>
    <w:rsid w:val="003D0CD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0CDA"/>
    <w:rPr>
      <w:sz w:val="20"/>
      <w:szCs w:val="20"/>
    </w:rPr>
  </w:style>
  <w:style w:type="character" w:styleId="Refdenotaalpie">
    <w:name w:val="footnote reference"/>
    <w:basedOn w:val="Fuentedeprrafopredeter"/>
    <w:uiPriority w:val="99"/>
    <w:semiHidden/>
    <w:unhideWhenUsed/>
    <w:rsid w:val="003D0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485">
      <w:bodyDiv w:val="1"/>
      <w:marLeft w:val="0"/>
      <w:marRight w:val="0"/>
      <w:marTop w:val="0"/>
      <w:marBottom w:val="0"/>
      <w:divBdr>
        <w:top w:val="none" w:sz="0" w:space="0" w:color="auto"/>
        <w:left w:val="none" w:sz="0" w:space="0" w:color="auto"/>
        <w:bottom w:val="none" w:sz="0" w:space="0" w:color="auto"/>
        <w:right w:val="none" w:sz="0" w:space="0" w:color="auto"/>
      </w:divBdr>
    </w:div>
    <w:div w:id="83308040">
      <w:bodyDiv w:val="1"/>
      <w:marLeft w:val="0"/>
      <w:marRight w:val="0"/>
      <w:marTop w:val="0"/>
      <w:marBottom w:val="0"/>
      <w:divBdr>
        <w:top w:val="none" w:sz="0" w:space="0" w:color="auto"/>
        <w:left w:val="none" w:sz="0" w:space="0" w:color="auto"/>
        <w:bottom w:val="none" w:sz="0" w:space="0" w:color="auto"/>
        <w:right w:val="none" w:sz="0" w:space="0" w:color="auto"/>
      </w:divBdr>
    </w:div>
    <w:div w:id="182324591">
      <w:bodyDiv w:val="1"/>
      <w:marLeft w:val="0"/>
      <w:marRight w:val="0"/>
      <w:marTop w:val="0"/>
      <w:marBottom w:val="0"/>
      <w:divBdr>
        <w:top w:val="none" w:sz="0" w:space="0" w:color="auto"/>
        <w:left w:val="none" w:sz="0" w:space="0" w:color="auto"/>
        <w:bottom w:val="none" w:sz="0" w:space="0" w:color="auto"/>
        <w:right w:val="none" w:sz="0" w:space="0" w:color="auto"/>
      </w:divBdr>
    </w:div>
    <w:div w:id="197475046">
      <w:bodyDiv w:val="1"/>
      <w:marLeft w:val="0"/>
      <w:marRight w:val="0"/>
      <w:marTop w:val="0"/>
      <w:marBottom w:val="0"/>
      <w:divBdr>
        <w:top w:val="none" w:sz="0" w:space="0" w:color="auto"/>
        <w:left w:val="none" w:sz="0" w:space="0" w:color="auto"/>
        <w:bottom w:val="none" w:sz="0" w:space="0" w:color="auto"/>
        <w:right w:val="none" w:sz="0" w:space="0" w:color="auto"/>
      </w:divBdr>
    </w:div>
    <w:div w:id="216208733">
      <w:bodyDiv w:val="1"/>
      <w:marLeft w:val="0"/>
      <w:marRight w:val="0"/>
      <w:marTop w:val="0"/>
      <w:marBottom w:val="0"/>
      <w:divBdr>
        <w:top w:val="none" w:sz="0" w:space="0" w:color="auto"/>
        <w:left w:val="none" w:sz="0" w:space="0" w:color="auto"/>
        <w:bottom w:val="none" w:sz="0" w:space="0" w:color="auto"/>
        <w:right w:val="none" w:sz="0" w:space="0" w:color="auto"/>
      </w:divBdr>
    </w:div>
    <w:div w:id="267735762">
      <w:bodyDiv w:val="1"/>
      <w:marLeft w:val="0"/>
      <w:marRight w:val="0"/>
      <w:marTop w:val="0"/>
      <w:marBottom w:val="0"/>
      <w:divBdr>
        <w:top w:val="none" w:sz="0" w:space="0" w:color="auto"/>
        <w:left w:val="none" w:sz="0" w:space="0" w:color="auto"/>
        <w:bottom w:val="none" w:sz="0" w:space="0" w:color="auto"/>
        <w:right w:val="none" w:sz="0" w:space="0" w:color="auto"/>
      </w:divBdr>
    </w:div>
    <w:div w:id="279848619">
      <w:bodyDiv w:val="1"/>
      <w:marLeft w:val="0"/>
      <w:marRight w:val="0"/>
      <w:marTop w:val="0"/>
      <w:marBottom w:val="0"/>
      <w:divBdr>
        <w:top w:val="none" w:sz="0" w:space="0" w:color="auto"/>
        <w:left w:val="none" w:sz="0" w:space="0" w:color="auto"/>
        <w:bottom w:val="none" w:sz="0" w:space="0" w:color="auto"/>
        <w:right w:val="none" w:sz="0" w:space="0" w:color="auto"/>
      </w:divBdr>
    </w:div>
    <w:div w:id="296959786">
      <w:bodyDiv w:val="1"/>
      <w:marLeft w:val="0"/>
      <w:marRight w:val="0"/>
      <w:marTop w:val="0"/>
      <w:marBottom w:val="0"/>
      <w:divBdr>
        <w:top w:val="none" w:sz="0" w:space="0" w:color="auto"/>
        <w:left w:val="none" w:sz="0" w:space="0" w:color="auto"/>
        <w:bottom w:val="none" w:sz="0" w:space="0" w:color="auto"/>
        <w:right w:val="none" w:sz="0" w:space="0" w:color="auto"/>
      </w:divBdr>
    </w:div>
    <w:div w:id="308098686">
      <w:bodyDiv w:val="1"/>
      <w:marLeft w:val="0"/>
      <w:marRight w:val="0"/>
      <w:marTop w:val="0"/>
      <w:marBottom w:val="0"/>
      <w:divBdr>
        <w:top w:val="none" w:sz="0" w:space="0" w:color="auto"/>
        <w:left w:val="none" w:sz="0" w:space="0" w:color="auto"/>
        <w:bottom w:val="none" w:sz="0" w:space="0" w:color="auto"/>
        <w:right w:val="none" w:sz="0" w:space="0" w:color="auto"/>
      </w:divBdr>
    </w:div>
    <w:div w:id="341399288">
      <w:bodyDiv w:val="1"/>
      <w:marLeft w:val="0"/>
      <w:marRight w:val="0"/>
      <w:marTop w:val="0"/>
      <w:marBottom w:val="0"/>
      <w:divBdr>
        <w:top w:val="none" w:sz="0" w:space="0" w:color="auto"/>
        <w:left w:val="none" w:sz="0" w:space="0" w:color="auto"/>
        <w:bottom w:val="none" w:sz="0" w:space="0" w:color="auto"/>
        <w:right w:val="none" w:sz="0" w:space="0" w:color="auto"/>
      </w:divBdr>
    </w:div>
    <w:div w:id="387924842">
      <w:bodyDiv w:val="1"/>
      <w:marLeft w:val="0"/>
      <w:marRight w:val="0"/>
      <w:marTop w:val="0"/>
      <w:marBottom w:val="0"/>
      <w:divBdr>
        <w:top w:val="none" w:sz="0" w:space="0" w:color="auto"/>
        <w:left w:val="none" w:sz="0" w:space="0" w:color="auto"/>
        <w:bottom w:val="none" w:sz="0" w:space="0" w:color="auto"/>
        <w:right w:val="none" w:sz="0" w:space="0" w:color="auto"/>
      </w:divBdr>
    </w:div>
    <w:div w:id="388115811">
      <w:bodyDiv w:val="1"/>
      <w:marLeft w:val="0"/>
      <w:marRight w:val="0"/>
      <w:marTop w:val="0"/>
      <w:marBottom w:val="0"/>
      <w:divBdr>
        <w:top w:val="none" w:sz="0" w:space="0" w:color="auto"/>
        <w:left w:val="none" w:sz="0" w:space="0" w:color="auto"/>
        <w:bottom w:val="none" w:sz="0" w:space="0" w:color="auto"/>
        <w:right w:val="none" w:sz="0" w:space="0" w:color="auto"/>
      </w:divBdr>
    </w:div>
    <w:div w:id="493030817">
      <w:bodyDiv w:val="1"/>
      <w:marLeft w:val="0"/>
      <w:marRight w:val="0"/>
      <w:marTop w:val="0"/>
      <w:marBottom w:val="0"/>
      <w:divBdr>
        <w:top w:val="none" w:sz="0" w:space="0" w:color="auto"/>
        <w:left w:val="none" w:sz="0" w:space="0" w:color="auto"/>
        <w:bottom w:val="none" w:sz="0" w:space="0" w:color="auto"/>
        <w:right w:val="none" w:sz="0" w:space="0" w:color="auto"/>
      </w:divBdr>
    </w:div>
    <w:div w:id="509682769">
      <w:bodyDiv w:val="1"/>
      <w:marLeft w:val="0"/>
      <w:marRight w:val="0"/>
      <w:marTop w:val="0"/>
      <w:marBottom w:val="0"/>
      <w:divBdr>
        <w:top w:val="none" w:sz="0" w:space="0" w:color="auto"/>
        <w:left w:val="none" w:sz="0" w:space="0" w:color="auto"/>
        <w:bottom w:val="none" w:sz="0" w:space="0" w:color="auto"/>
        <w:right w:val="none" w:sz="0" w:space="0" w:color="auto"/>
      </w:divBdr>
    </w:div>
    <w:div w:id="519585273">
      <w:bodyDiv w:val="1"/>
      <w:marLeft w:val="0"/>
      <w:marRight w:val="0"/>
      <w:marTop w:val="0"/>
      <w:marBottom w:val="0"/>
      <w:divBdr>
        <w:top w:val="none" w:sz="0" w:space="0" w:color="auto"/>
        <w:left w:val="none" w:sz="0" w:space="0" w:color="auto"/>
        <w:bottom w:val="none" w:sz="0" w:space="0" w:color="auto"/>
        <w:right w:val="none" w:sz="0" w:space="0" w:color="auto"/>
      </w:divBdr>
    </w:div>
    <w:div w:id="614017836">
      <w:bodyDiv w:val="1"/>
      <w:marLeft w:val="0"/>
      <w:marRight w:val="0"/>
      <w:marTop w:val="0"/>
      <w:marBottom w:val="0"/>
      <w:divBdr>
        <w:top w:val="none" w:sz="0" w:space="0" w:color="auto"/>
        <w:left w:val="none" w:sz="0" w:space="0" w:color="auto"/>
        <w:bottom w:val="none" w:sz="0" w:space="0" w:color="auto"/>
        <w:right w:val="none" w:sz="0" w:space="0" w:color="auto"/>
      </w:divBdr>
    </w:div>
    <w:div w:id="639850882">
      <w:bodyDiv w:val="1"/>
      <w:marLeft w:val="0"/>
      <w:marRight w:val="0"/>
      <w:marTop w:val="0"/>
      <w:marBottom w:val="0"/>
      <w:divBdr>
        <w:top w:val="none" w:sz="0" w:space="0" w:color="auto"/>
        <w:left w:val="none" w:sz="0" w:space="0" w:color="auto"/>
        <w:bottom w:val="none" w:sz="0" w:space="0" w:color="auto"/>
        <w:right w:val="none" w:sz="0" w:space="0" w:color="auto"/>
      </w:divBdr>
    </w:div>
    <w:div w:id="677654591">
      <w:bodyDiv w:val="1"/>
      <w:marLeft w:val="0"/>
      <w:marRight w:val="0"/>
      <w:marTop w:val="0"/>
      <w:marBottom w:val="0"/>
      <w:divBdr>
        <w:top w:val="none" w:sz="0" w:space="0" w:color="auto"/>
        <w:left w:val="none" w:sz="0" w:space="0" w:color="auto"/>
        <w:bottom w:val="none" w:sz="0" w:space="0" w:color="auto"/>
        <w:right w:val="none" w:sz="0" w:space="0" w:color="auto"/>
      </w:divBdr>
    </w:div>
    <w:div w:id="687489735">
      <w:bodyDiv w:val="1"/>
      <w:marLeft w:val="0"/>
      <w:marRight w:val="0"/>
      <w:marTop w:val="0"/>
      <w:marBottom w:val="0"/>
      <w:divBdr>
        <w:top w:val="none" w:sz="0" w:space="0" w:color="auto"/>
        <w:left w:val="none" w:sz="0" w:space="0" w:color="auto"/>
        <w:bottom w:val="none" w:sz="0" w:space="0" w:color="auto"/>
        <w:right w:val="none" w:sz="0" w:space="0" w:color="auto"/>
      </w:divBdr>
    </w:div>
    <w:div w:id="716710511">
      <w:bodyDiv w:val="1"/>
      <w:marLeft w:val="0"/>
      <w:marRight w:val="0"/>
      <w:marTop w:val="0"/>
      <w:marBottom w:val="0"/>
      <w:divBdr>
        <w:top w:val="none" w:sz="0" w:space="0" w:color="auto"/>
        <w:left w:val="none" w:sz="0" w:space="0" w:color="auto"/>
        <w:bottom w:val="none" w:sz="0" w:space="0" w:color="auto"/>
        <w:right w:val="none" w:sz="0" w:space="0" w:color="auto"/>
      </w:divBdr>
    </w:div>
    <w:div w:id="807669321">
      <w:bodyDiv w:val="1"/>
      <w:marLeft w:val="0"/>
      <w:marRight w:val="0"/>
      <w:marTop w:val="0"/>
      <w:marBottom w:val="0"/>
      <w:divBdr>
        <w:top w:val="none" w:sz="0" w:space="0" w:color="auto"/>
        <w:left w:val="none" w:sz="0" w:space="0" w:color="auto"/>
        <w:bottom w:val="none" w:sz="0" w:space="0" w:color="auto"/>
        <w:right w:val="none" w:sz="0" w:space="0" w:color="auto"/>
      </w:divBdr>
    </w:div>
    <w:div w:id="808089232">
      <w:bodyDiv w:val="1"/>
      <w:marLeft w:val="0"/>
      <w:marRight w:val="0"/>
      <w:marTop w:val="0"/>
      <w:marBottom w:val="0"/>
      <w:divBdr>
        <w:top w:val="none" w:sz="0" w:space="0" w:color="auto"/>
        <w:left w:val="none" w:sz="0" w:space="0" w:color="auto"/>
        <w:bottom w:val="none" w:sz="0" w:space="0" w:color="auto"/>
        <w:right w:val="none" w:sz="0" w:space="0" w:color="auto"/>
      </w:divBdr>
    </w:div>
    <w:div w:id="829102816">
      <w:bodyDiv w:val="1"/>
      <w:marLeft w:val="0"/>
      <w:marRight w:val="0"/>
      <w:marTop w:val="0"/>
      <w:marBottom w:val="0"/>
      <w:divBdr>
        <w:top w:val="none" w:sz="0" w:space="0" w:color="auto"/>
        <w:left w:val="none" w:sz="0" w:space="0" w:color="auto"/>
        <w:bottom w:val="none" w:sz="0" w:space="0" w:color="auto"/>
        <w:right w:val="none" w:sz="0" w:space="0" w:color="auto"/>
      </w:divBdr>
    </w:div>
    <w:div w:id="849370594">
      <w:bodyDiv w:val="1"/>
      <w:marLeft w:val="0"/>
      <w:marRight w:val="0"/>
      <w:marTop w:val="0"/>
      <w:marBottom w:val="0"/>
      <w:divBdr>
        <w:top w:val="none" w:sz="0" w:space="0" w:color="auto"/>
        <w:left w:val="none" w:sz="0" w:space="0" w:color="auto"/>
        <w:bottom w:val="none" w:sz="0" w:space="0" w:color="auto"/>
        <w:right w:val="none" w:sz="0" w:space="0" w:color="auto"/>
      </w:divBdr>
    </w:div>
    <w:div w:id="944117902">
      <w:bodyDiv w:val="1"/>
      <w:marLeft w:val="0"/>
      <w:marRight w:val="0"/>
      <w:marTop w:val="0"/>
      <w:marBottom w:val="0"/>
      <w:divBdr>
        <w:top w:val="none" w:sz="0" w:space="0" w:color="auto"/>
        <w:left w:val="none" w:sz="0" w:space="0" w:color="auto"/>
        <w:bottom w:val="none" w:sz="0" w:space="0" w:color="auto"/>
        <w:right w:val="none" w:sz="0" w:space="0" w:color="auto"/>
      </w:divBdr>
    </w:div>
    <w:div w:id="981079984">
      <w:bodyDiv w:val="1"/>
      <w:marLeft w:val="0"/>
      <w:marRight w:val="0"/>
      <w:marTop w:val="0"/>
      <w:marBottom w:val="0"/>
      <w:divBdr>
        <w:top w:val="none" w:sz="0" w:space="0" w:color="auto"/>
        <w:left w:val="none" w:sz="0" w:space="0" w:color="auto"/>
        <w:bottom w:val="none" w:sz="0" w:space="0" w:color="auto"/>
        <w:right w:val="none" w:sz="0" w:space="0" w:color="auto"/>
      </w:divBdr>
    </w:div>
    <w:div w:id="995111259">
      <w:bodyDiv w:val="1"/>
      <w:marLeft w:val="0"/>
      <w:marRight w:val="0"/>
      <w:marTop w:val="0"/>
      <w:marBottom w:val="0"/>
      <w:divBdr>
        <w:top w:val="none" w:sz="0" w:space="0" w:color="auto"/>
        <w:left w:val="none" w:sz="0" w:space="0" w:color="auto"/>
        <w:bottom w:val="none" w:sz="0" w:space="0" w:color="auto"/>
        <w:right w:val="none" w:sz="0" w:space="0" w:color="auto"/>
      </w:divBdr>
    </w:div>
    <w:div w:id="1046444568">
      <w:bodyDiv w:val="1"/>
      <w:marLeft w:val="0"/>
      <w:marRight w:val="0"/>
      <w:marTop w:val="0"/>
      <w:marBottom w:val="0"/>
      <w:divBdr>
        <w:top w:val="none" w:sz="0" w:space="0" w:color="auto"/>
        <w:left w:val="none" w:sz="0" w:space="0" w:color="auto"/>
        <w:bottom w:val="none" w:sz="0" w:space="0" w:color="auto"/>
        <w:right w:val="none" w:sz="0" w:space="0" w:color="auto"/>
      </w:divBdr>
    </w:div>
    <w:div w:id="1054739758">
      <w:bodyDiv w:val="1"/>
      <w:marLeft w:val="0"/>
      <w:marRight w:val="0"/>
      <w:marTop w:val="0"/>
      <w:marBottom w:val="0"/>
      <w:divBdr>
        <w:top w:val="none" w:sz="0" w:space="0" w:color="auto"/>
        <w:left w:val="none" w:sz="0" w:space="0" w:color="auto"/>
        <w:bottom w:val="none" w:sz="0" w:space="0" w:color="auto"/>
        <w:right w:val="none" w:sz="0" w:space="0" w:color="auto"/>
      </w:divBdr>
    </w:div>
    <w:div w:id="1101992102">
      <w:bodyDiv w:val="1"/>
      <w:marLeft w:val="0"/>
      <w:marRight w:val="0"/>
      <w:marTop w:val="0"/>
      <w:marBottom w:val="0"/>
      <w:divBdr>
        <w:top w:val="none" w:sz="0" w:space="0" w:color="auto"/>
        <w:left w:val="none" w:sz="0" w:space="0" w:color="auto"/>
        <w:bottom w:val="none" w:sz="0" w:space="0" w:color="auto"/>
        <w:right w:val="none" w:sz="0" w:space="0" w:color="auto"/>
      </w:divBdr>
    </w:div>
    <w:div w:id="1110315804">
      <w:bodyDiv w:val="1"/>
      <w:marLeft w:val="0"/>
      <w:marRight w:val="0"/>
      <w:marTop w:val="0"/>
      <w:marBottom w:val="0"/>
      <w:divBdr>
        <w:top w:val="none" w:sz="0" w:space="0" w:color="auto"/>
        <w:left w:val="none" w:sz="0" w:space="0" w:color="auto"/>
        <w:bottom w:val="none" w:sz="0" w:space="0" w:color="auto"/>
        <w:right w:val="none" w:sz="0" w:space="0" w:color="auto"/>
      </w:divBdr>
    </w:div>
    <w:div w:id="1136529151">
      <w:bodyDiv w:val="1"/>
      <w:marLeft w:val="0"/>
      <w:marRight w:val="0"/>
      <w:marTop w:val="0"/>
      <w:marBottom w:val="0"/>
      <w:divBdr>
        <w:top w:val="none" w:sz="0" w:space="0" w:color="auto"/>
        <w:left w:val="none" w:sz="0" w:space="0" w:color="auto"/>
        <w:bottom w:val="none" w:sz="0" w:space="0" w:color="auto"/>
        <w:right w:val="none" w:sz="0" w:space="0" w:color="auto"/>
      </w:divBdr>
    </w:div>
    <w:div w:id="1153330786">
      <w:bodyDiv w:val="1"/>
      <w:marLeft w:val="0"/>
      <w:marRight w:val="0"/>
      <w:marTop w:val="0"/>
      <w:marBottom w:val="0"/>
      <w:divBdr>
        <w:top w:val="none" w:sz="0" w:space="0" w:color="auto"/>
        <w:left w:val="none" w:sz="0" w:space="0" w:color="auto"/>
        <w:bottom w:val="none" w:sz="0" w:space="0" w:color="auto"/>
        <w:right w:val="none" w:sz="0" w:space="0" w:color="auto"/>
      </w:divBdr>
    </w:div>
    <w:div w:id="1264417491">
      <w:bodyDiv w:val="1"/>
      <w:marLeft w:val="0"/>
      <w:marRight w:val="0"/>
      <w:marTop w:val="0"/>
      <w:marBottom w:val="0"/>
      <w:divBdr>
        <w:top w:val="none" w:sz="0" w:space="0" w:color="auto"/>
        <w:left w:val="none" w:sz="0" w:space="0" w:color="auto"/>
        <w:bottom w:val="none" w:sz="0" w:space="0" w:color="auto"/>
        <w:right w:val="none" w:sz="0" w:space="0" w:color="auto"/>
      </w:divBdr>
    </w:div>
    <w:div w:id="1268081160">
      <w:bodyDiv w:val="1"/>
      <w:marLeft w:val="0"/>
      <w:marRight w:val="0"/>
      <w:marTop w:val="0"/>
      <w:marBottom w:val="0"/>
      <w:divBdr>
        <w:top w:val="none" w:sz="0" w:space="0" w:color="auto"/>
        <w:left w:val="none" w:sz="0" w:space="0" w:color="auto"/>
        <w:bottom w:val="none" w:sz="0" w:space="0" w:color="auto"/>
        <w:right w:val="none" w:sz="0" w:space="0" w:color="auto"/>
      </w:divBdr>
    </w:div>
    <w:div w:id="1296831136">
      <w:bodyDiv w:val="1"/>
      <w:marLeft w:val="0"/>
      <w:marRight w:val="0"/>
      <w:marTop w:val="0"/>
      <w:marBottom w:val="0"/>
      <w:divBdr>
        <w:top w:val="none" w:sz="0" w:space="0" w:color="auto"/>
        <w:left w:val="none" w:sz="0" w:space="0" w:color="auto"/>
        <w:bottom w:val="none" w:sz="0" w:space="0" w:color="auto"/>
        <w:right w:val="none" w:sz="0" w:space="0" w:color="auto"/>
      </w:divBdr>
    </w:div>
    <w:div w:id="1373263640">
      <w:bodyDiv w:val="1"/>
      <w:marLeft w:val="0"/>
      <w:marRight w:val="0"/>
      <w:marTop w:val="0"/>
      <w:marBottom w:val="0"/>
      <w:divBdr>
        <w:top w:val="none" w:sz="0" w:space="0" w:color="auto"/>
        <w:left w:val="none" w:sz="0" w:space="0" w:color="auto"/>
        <w:bottom w:val="none" w:sz="0" w:space="0" w:color="auto"/>
        <w:right w:val="none" w:sz="0" w:space="0" w:color="auto"/>
      </w:divBdr>
    </w:div>
    <w:div w:id="1480880316">
      <w:bodyDiv w:val="1"/>
      <w:marLeft w:val="0"/>
      <w:marRight w:val="0"/>
      <w:marTop w:val="0"/>
      <w:marBottom w:val="0"/>
      <w:divBdr>
        <w:top w:val="none" w:sz="0" w:space="0" w:color="auto"/>
        <w:left w:val="none" w:sz="0" w:space="0" w:color="auto"/>
        <w:bottom w:val="none" w:sz="0" w:space="0" w:color="auto"/>
        <w:right w:val="none" w:sz="0" w:space="0" w:color="auto"/>
      </w:divBdr>
    </w:div>
    <w:div w:id="1610241092">
      <w:bodyDiv w:val="1"/>
      <w:marLeft w:val="0"/>
      <w:marRight w:val="0"/>
      <w:marTop w:val="0"/>
      <w:marBottom w:val="0"/>
      <w:divBdr>
        <w:top w:val="none" w:sz="0" w:space="0" w:color="auto"/>
        <w:left w:val="none" w:sz="0" w:space="0" w:color="auto"/>
        <w:bottom w:val="none" w:sz="0" w:space="0" w:color="auto"/>
        <w:right w:val="none" w:sz="0" w:space="0" w:color="auto"/>
      </w:divBdr>
    </w:div>
    <w:div w:id="1630359130">
      <w:bodyDiv w:val="1"/>
      <w:marLeft w:val="0"/>
      <w:marRight w:val="0"/>
      <w:marTop w:val="0"/>
      <w:marBottom w:val="0"/>
      <w:divBdr>
        <w:top w:val="none" w:sz="0" w:space="0" w:color="auto"/>
        <w:left w:val="none" w:sz="0" w:space="0" w:color="auto"/>
        <w:bottom w:val="none" w:sz="0" w:space="0" w:color="auto"/>
        <w:right w:val="none" w:sz="0" w:space="0" w:color="auto"/>
      </w:divBdr>
    </w:div>
    <w:div w:id="1662274150">
      <w:bodyDiv w:val="1"/>
      <w:marLeft w:val="0"/>
      <w:marRight w:val="0"/>
      <w:marTop w:val="0"/>
      <w:marBottom w:val="0"/>
      <w:divBdr>
        <w:top w:val="none" w:sz="0" w:space="0" w:color="auto"/>
        <w:left w:val="none" w:sz="0" w:space="0" w:color="auto"/>
        <w:bottom w:val="none" w:sz="0" w:space="0" w:color="auto"/>
        <w:right w:val="none" w:sz="0" w:space="0" w:color="auto"/>
      </w:divBdr>
    </w:div>
    <w:div w:id="1703626392">
      <w:bodyDiv w:val="1"/>
      <w:marLeft w:val="0"/>
      <w:marRight w:val="0"/>
      <w:marTop w:val="0"/>
      <w:marBottom w:val="0"/>
      <w:divBdr>
        <w:top w:val="none" w:sz="0" w:space="0" w:color="auto"/>
        <w:left w:val="none" w:sz="0" w:space="0" w:color="auto"/>
        <w:bottom w:val="none" w:sz="0" w:space="0" w:color="auto"/>
        <w:right w:val="none" w:sz="0" w:space="0" w:color="auto"/>
      </w:divBdr>
    </w:div>
    <w:div w:id="1736514681">
      <w:bodyDiv w:val="1"/>
      <w:marLeft w:val="0"/>
      <w:marRight w:val="0"/>
      <w:marTop w:val="0"/>
      <w:marBottom w:val="0"/>
      <w:divBdr>
        <w:top w:val="none" w:sz="0" w:space="0" w:color="auto"/>
        <w:left w:val="none" w:sz="0" w:space="0" w:color="auto"/>
        <w:bottom w:val="none" w:sz="0" w:space="0" w:color="auto"/>
        <w:right w:val="none" w:sz="0" w:space="0" w:color="auto"/>
      </w:divBdr>
    </w:div>
    <w:div w:id="1815175813">
      <w:bodyDiv w:val="1"/>
      <w:marLeft w:val="0"/>
      <w:marRight w:val="0"/>
      <w:marTop w:val="0"/>
      <w:marBottom w:val="0"/>
      <w:divBdr>
        <w:top w:val="none" w:sz="0" w:space="0" w:color="auto"/>
        <w:left w:val="none" w:sz="0" w:space="0" w:color="auto"/>
        <w:bottom w:val="none" w:sz="0" w:space="0" w:color="auto"/>
        <w:right w:val="none" w:sz="0" w:space="0" w:color="auto"/>
      </w:divBdr>
    </w:div>
    <w:div w:id="1915355247">
      <w:bodyDiv w:val="1"/>
      <w:marLeft w:val="0"/>
      <w:marRight w:val="0"/>
      <w:marTop w:val="0"/>
      <w:marBottom w:val="0"/>
      <w:divBdr>
        <w:top w:val="none" w:sz="0" w:space="0" w:color="auto"/>
        <w:left w:val="none" w:sz="0" w:space="0" w:color="auto"/>
        <w:bottom w:val="none" w:sz="0" w:space="0" w:color="auto"/>
        <w:right w:val="none" w:sz="0" w:space="0" w:color="auto"/>
      </w:divBdr>
    </w:div>
    <w:div w:id="1946229764">
      <w:bodyDiv w:val="1"/>
      <w:marLeft w:val="0"/>
      <w:marRight w:val="0"/>
      <w:marTop w:val="0"/>
      <w:marBottom w:val="0"/>
      <w:divBdr>
        <w:top w:val="none" w:sz="0" w:space="0" w:color="auto"/>
        <w:left w:val="none" w:sz="0" w:space="0" w:color="auto"/>
        <w:bottom w:val="none" w:sz="0" w:space="0" w:color="auto"/>
        <w:right w:val="none" w:sz="0" w:space="0" w:color="auto"/>
      </w:divBdr>
    </w:div>
    <w:div w:id="1968508331">
      <w:bodyDiv w:val="1"/>
      <w:marLeft w:val="0"/>
      <w:marRight w:val="0"/>
      <w:marTop w:val="0"/>
      <w:marBottom w:val="0"/>
      <w:divBdr>
        <w:top w:val="none" w:sz="0" w:space="0" w:color="auto"/>
        <w:left w:val="none" w:sz="0" w:space="0" w:color="auto"/>
        <w:bottom w:val="none" w:sz="0" w:space="0" w:color="auto"/>
        <w:right w:val="none" w:sz="0" w:space="0" w:color="auto"/>
      </w:divBdr>
    </w:div>
    <w:div w:id="2011372954">
      <w:bodyDiv w:val="1"/>
      <w:marLeft w:val="0"/>
      <w:marRight w:val="0"/>
      <w:marTop w:val="0"/>
      <w:marBottom w:val="0"/>
      <w:divBdr>
        <w:top w:val="none" w:sz="0" w:space="0" w:color="auto"/>
        <w:left w:val="none" w:sz="0" w:space="0" w:color="auto"/>
        <w:bottom w:val="none" w:sz="0" w:space="0" w:color="auto"/>
        <w:right w:val="none" w:sz="0" w:space="0" w:color="auto"/>
      </w:divBdr>
    </w:div>
    <w:div w:id="2016029704">
      <w:bodyDiv w:val="1"/>
      <w:marLeft w:val="0"/>
      <w:marRight w:val="0"/>
      <w:marTop w:val="0"/>
      <w:marBottom w:val="0"/>
      <w:divBdr>
        <w:top w:val="none" w:sz="0" w:space="0" w:color="auto"/>
        <w:left w:val="none" w:sz="0" w:space="0" w:color="auto"/>
        <w:bottom w:val="none" w:sz="0" w:space="0" w:color="auto"/>
        <w:right w:val="none" w:sz="0" w:space="0" w:color="auto"/>
      </w:divBdr>
    </w:div>
    <w:div w:id="2056079827">
      <w:bodyDiv w:val="1"/>
      <w:marLeft w:val="0"/>
      <w:marRight w:val="0"/>
      <w:marTop w:val="0"/>
      <w:marBottom w:val="0"/>
      <w:divBdr>
        <w:top w:val="none" w:sz="0" w:space="0" w:color="auto"/>
        <w:left w:val="none" w:sz="0" w:space="0" w:color="auto"/>
        <w:bottom w:val="none" w:sz="0" w:space="0" w:color="auto"/>
        <w:right w:val="none" w:sz="0" w:space="0" w:color="auto"/>
      </w:divBdr>
    </w:div>
    <w:div w:id="2113353674">
      <w:bodyDiv w:val="1"/>
      <w:marLeft w:val="0"/>
      <w:marRight w:val="0"/>
      <w:marTop w:val="0"/>
      <w:marBottom w:val="0"/>
      <w:divBdr>
        <w:top w:val="none" w:sz="0" w:space="0" w:color="auto"/>
        <w:left w:val="none" w:sz="0" w:space="0" w:color="auto"/>
        <w:bottom w:val="none" w:sz="0" w:space="0" w:color="auto"/>
        <w:right w:val="none" w:sz="0" w:space="0" w:color="auto"/>
      </w:divBdr>
    </w:div>
    <w:div w:id="213053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F539C-9154-46E3-B1E5-D139D6F4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15</Pages>
  <Words>5406</Words>
  <Characters>29737</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Jiménez Atkin</dc:creator>
  <cp:keywords/>
  <dc:description/>
  <cp:lastModifiedBy>Soledad Jiménez Atkin</cp:lastModifiedBy>
  <cp:revision>21</cp:revision>
  <dcterms:created xsi:type="dcterms:W3CDTF">2025-05-20T19:56:00Z</dcterms:created>
  <dcterms:modified xsi:type="dcterms:W3CDTF">2025-05-21T18:31:00Z</dcterms:modified>
</cp:coreProperties>
</file>